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8B9C1" w14:textId="77777777" w:rsidR="00900588" w:rsidRPr="00A81C48" w:rsidRDefault="00900588" w:rsidP="00900588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 xml:space="preserve">Metodika Ministerstva práce a sociálních věcí pro poskytování </w:t>
      </w:r>
      <w:r w:rsidR="000A67E0" w:rsidRPr="00A81C48">
        <w:rPr>
          <w:rFonts w:ascii="Arial" w:hAnsi="Arial" w:cs="Arial"/>
          <w:b/>
          <w:sz w:val="24"/>
          <w:u w:val="single"/>
        </w:rPr>
        <w:t xml:space="preserve">příspěvku na výkon sociální práce (s výjimkou agendy sociálně-právní ochrany dětí) formou </w:t>
      </w:r>
      <w:r w:rsidRPr="00A81C48">
        <w:rPr>
          <w:rFonts w:ascii="Arial" w:hAnsi="Arial" w:cs="Arial"/>
          <w:b/>
          <w:sz w:val="24"/>
          <w:u w:val="single"/>
        </w:rPr>
        <w:t>dotac</w:t>
      </w:r>
      <w:r w:rsidR="00A27CED" w:rsidRPr="00A81C48">
        <w:rPr>
          <w:rFonts w:ascii="Arial" w:hAnsi="Arial" w:cs="Arial"/>
          <w:b/>
          <w:sz w:val="24"/>
          <w:u w:val="single"/>
        </w:rPr>
        <w:t>e</w:t>
      </w:r>
      <w:r w:rsidRPr="00A81C48">
        <w:rPr>
          <w:rFonts w:ascii="Arial" w:hAnsi="Arial" w:cs="Arial"/>
          <w:b/>
          <w:sz w:val="24"/>
          <w:u w:val="single"/>
        </w:rPr>
        <w:t xml:space="preserve"> ze státního rozpočtu krajům, </w:t>
      </w:r>
      <w:r w:rsidR="00D45D7A" w:rsidRPr="00A81C48">
        <w:rPr>
          <w:rFonts w:ascii="Arial" w:hAnsi="Arial" w:cs="Arial"/>
          <w:b/>
          <w:sz w:val="24"/>
          <w:u w:val="single"/>
        </w:rPr>
        <w:t xml:space="preserve">hl. m. Praze, obcím s rozšířenou působností a </w:t>
      </w:r>
      <w:r w:rsidRPr="00A81C48">
        <w:rPr>
          <w:rFonts w:ascii="Arial" w:hAnsi="Arial" w:cs="Arial"/>
          <w:b/>
          <w:sz w:val="24"/>
          <w:u w:val="single"/>
        </w:rPr>
        <w:t>obcím s pověřeným obe</w:t>
      </w:r>
      <w:r w:rsidR="006203D3" w:rsidRPr="00A81C48">
        <w:rPr>
          <w:rFonts w:ascii="Arial" w:hAnsi="Arial" w:cs="Arial"/>
          <w:b/>
          <w:sz w:val="24"/>
          <w:u w:val="single"/>
        </w:rPr>
        <w:t>cním úřadem</w:t>
      </w:r>
      <w:r w:rsidR="00A50C61" w:rsidRPr="00A81C48">
        <w:rPr>
          <w:rFonts w:ascii="Arial" w:hAnsi="Arial" w:cs="Arial"/>
          <w:b/>
          <w:sz w:val="24"/>
          <w:u w:val="single"/>
        </w:rPr>
        <w:t xml:space="preserve"> pro rok 2017</w:t>
      </w:r>
    </w:p>
    <w:p w14:paraId="732AFEC5" w14:textId="77777777" w:rsidR="00FD67F7" w:rsidRPr="00A81C48" w:rsidRDefault="00FD67F7" w:rsidP="00900588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</w:p>
    <w:p w14:paraId="537CCDB7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</w:t>
      </w:r>
    </w:p>
    <w:p w14:paraId="75ECD2F3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9659C95" w14:textId="7071DB6E" w:rsidR="003B64D6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Ministerstvo práce a sociálních věcí </w:t>
      </w:r>
      <w:r w:rsidR="00351BEC" w:rsidRPr="00A81C48">
        <w:rPr>
          <w:rFonts w:ascii="Arial" w:hAnsi="Arial" w:cs="Arial"/>
          <w:sz w:val="24"/>
          <w:szCs w:val="24"/>
        </w:rPr>
        <w:t>(dále jen „MPSV“)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F009B8" w:rsidRPr="00A81C48">
        <w:rPr>
          <w:rFonts w:ascii="Arial" w:hAnsi="Arial" w:cs="Arial"/>
          <w:sz w:val="24"/>
          <w:szCs w:val="24"/>
        </w:rPr>
        <w:t xml:space="preserve">v návaznosti na § 92 </w:t>
      </w:r>
      <w:r w:rsidR="00015BDD" w:rsidRPr="00A81C48">
        <w:rPr>
          <w:rFonts w:ascii="Arial" w:hAnsi="Arial" w:cs="Arial"/>
          <w:sz w:val="24"/>
          <w:szCs w:val="24"/>
        </w:rPr>
        <w:t>-</w:t>
      </w:r>
      <w:r w:rsidR="00F009B8" w:rsidRPr="00A81C48">
        <w:rPr>
          <w:rFonts w:ascii="Arial" w:hAnsi="Arial" w:cs="Arial"/>
          <w:sz w:val="24"/>
          <w:szCs w:val="24"/>
        </w:rPr>
        <w:t xml:space="preserve"> §</w:t>
      </w:r>
      <w:r w:rsidR="00A81C48">
        <w:rPr>
          <w:rFonts w:ascii="Arial" w:hAnsi="Arial" w:cs="Arial"/>
          <w:sz w:val="24"/>
          <w:szCs w:val="24"/>
        </w:rPr>
        <w:t> </w:t>
      </w:r>
      <w:r w:rsidR="00F009B8" w:rsidRPr="00A81C48">
        <w:rPr>
          <w:rFonts w:ascii="Arial" w:hAnsi="Arial" w:cs="Arial"/>
          <w:sz w:val="24"/>
          <w:szCs w:val="24"/>
        </w:rPr>
        <w:t>93</w:t>
      </w:r>
      <w:r w:rsidR="00015BDD" w:rsidRPr="00A81C48">
        <w:rPr>
          <w:rFonts w:ascii="Arial" w:hAnsi="Arial" w:cs="Arial"/>
          <w:sz w:val="24"/>
          <w:szCs w:val="24"/>
        </w:rPr>
        <w:t>a</w:t>
      </w:r>
      <w:r w:rsidRPr="00A81C48">
        <w:rPr>
          <w:rFonts w:ascii="Arial" w:hAnsi="Arial" w:cs="Arial"/>
          <w:sz w:val="24"/>
          <w:szCs w:val="24"/>
        </w:rPr>
        <w:t xml:space="preserve"> zákona č.</w:t>
      </w:r>
      <w:r w:rsidR="00D45D7A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108/2006 Sb., o sociálních službách, ve znění pozdě</w:t>
      </w:r>
      <w:r w:rsidR="00DF18B1" w:rsidRPr="00A81C48">
        <w:rPr>
          <w:rFonts w:ascii="Arial" w:hAnsi="Arial" w:cs="Arial"/>
          <w:sz w:val="24"/>
          <w:szCs w:val="24"/>
        </w:rPr>
        <w:t>jších předpisů (dále jen „zákon</w:t>
      </w:r>
      <w:r w:rsidR="00015BDD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o sociálních službách“)</w:t>
      </w:r>
      <w:r w:rsidR="00CD3062">
        <w:rPr>
          <w:rFonts w:ascii="Arial" w:hAnsi="Arial" w:cs="Arial"/>
          <w:sz w:val="24"/>
          <w:szCs w:val="24"/>
        </w:rPr>
        <w:t xml:space="preserve">, na </w:t>
      </w:r>
      <w:r w:rsidR="008E0B33" w:rsidRPr="00A81C48">
        <w:rPr>
          <w:rFonts w:ascii="Arial" w:hAnsi="Arial" w:cs="Arial"/>
          <w:sz w:val="24"/>
          <w:szCs w:val="24"/>
        </w:rPr>
        <w:t>§</w:t>
      </w:r>
      <w:r w:rsidR="00015BDD" w:rsidRPr="00A81C48">
        <w:rPr>
          <w:rFonts w:ascii="Arial" w:hAnsi="Arial" w:cs="Arial"/>
          <w:sz w:val="24"/>
          <w:szCs w:val="24"/>
        </w:rPr>
        <w:t xml:space="preserve"> 63 – 65a zákona č.</w:t>
      </w:r>
      <w:r w:rsidR="00A81C48">
        <w:rPr>
          <w:rFonts w:ascii="Arial" w:hAnsi="Arial" w:cs="Arial"/>
          <w:sz w:val="24"/>
          <w:szCs w:val="24"/>
        </w:rPr>
        <w:t> </w:t>
      </w:r>
      <w:r w:rsidR="00015BDD" w:rsidRPr="00A81C48">
        <w:rPr>
          <w:rFonts w:ascii="Arial" w:hAnsi="Arial" w:cs="Arial"/>
          <w:sz w:val="24"/>
          <w:szCs w:val="24"/>
        </w:rPr>
        <w:t>111/2006 Sb., o pomoci v hmotné nouzi, ve znění pozdějších předpisů (dále jen „zákon o pomoci v hmotné nouzi“)</w:t>
      </w:r>
      <w:r w:rsidRPr="00A81C48">
        <w:rPr>
          <w:rFonts w:ascii="Arial" w:hAnsi="Arial" w:cs="Arial"/>
          <w:sz w:val="24"/>
          <w:szCs w:val="24"/>
        </w:rPr>
        <w:t xml:space="preserve"> a na zákon č. 218/2000 Sb., o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rozpočtových pravidlech a o změně některých souvisejících zákonů, ve znění pozdějších předpisů (dále jen „zá</w:t>
      </w:r>
      <w:r w:rsidR="00DF18B1" w:rsidRPr="00A81C48">
        <w:rPr>
          <w:rFonts w:ascii="Arial" w:hAnsi="Arial" w:cs="Arial"/>
          <w:sz w:val="24"/>
          <w:szCs w:val="24"/>
        </w:rPr>
        <w:t>kon</w:t>
      </w:r>
      <w:r w:rsidR="00932CB6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o rozpočtových pravidlech“) stanovuje pro účely dotačního řízení a pro účely posouzení žádosti o </w:t>
      </w:r>
      <w:r w:rsidR="006A300F" w:rsidRPr="00A81C48">
        <w:rPr>
          <w:rFonts w:ascii="Arial" w:hAnsi="Arial" w:cs="Arial"/>
          <w:sz w:val="24"/>
          <w:szCs w:val="24"/>
        </w:rPr>
        <w:t xml:space="preserve">Příspěvek na výkon sociální práce (s výjimkou sociálně – právní ochrany </w:t>
      </w:r>
      <w:proofErr w:type="gramStart"/>
      <w:r w:rsidR="006A300F" w:rsidRPr="00A81C48">
        <w:rPr>
          <w:rFonts w:ascii="Arial" w:hAnsi="Arial" w:cs="Arial"/>
          <w:sz w:val="24"/>
          <w:szCs w:val="24"/>
        </w:rPr>
        <w:t>dětí)</w:t>
      </w:r>
      <w:r w:rsidR="00CD3062">
        <w:rPr>
          <w:rFonts w:ascii="Arial" w:hAnsi="Arial" w:cs="Arial"/>
          <w:sz w:val="24"/>
          <w:szCs w:val="24"/>
        </w:rPr>
        <w:t xml:space="preserve"> </w:t>
      </w:r>
      <w:r w:rsidR="006A300F" w:rsidRPr="00A81C48">
        <w:rPr>
          <w:rFonts w:ascii="Arial" w:hAnsi="Arial" w:cs="Arial"/>
          <w:sz w:val="24"/>
          <w:szCs w:val="24"/>
        </w:rPr>
        <w:t>(dále</w:t>
      </w:r>
      <w:proofErr w:type="gramEnd"/>
      <w:r w:rsidR="006A300F" w:rsidRPr="00A81C48">
        <w:rPr>
          <w:rFonts w:ascii="Arial" w:hAnsi="Arial" w:cs="Arial"/>
          <w:sz w:val="24"/>
          <w:szCs w:val="24"/>
        </w:rPr>
        <w:t xml:space="preserve"> jen “dotace”) </w:t>
      </w:r>
      <w:r w:rsidRPr="00A81C48">
        <w:rPr>
          <w:rFonts w:ascii="Arial" w:hAnsi="Arial" w:cs="Arial"/>
          <w:sz w:val="24"/>
          <w:szCs w:val="24"/>
        </w:rPr>
        <w:t>následující Metodiku Minister</w:t>
      </w:r>
      <w:r w:rsidR="00C36C1D" w:rsidRPr="00A81C48">
        <w:rPr>
          <w:rFonts w:ascii="Arial" w:hAnsi="Arial" w:cs="Arial"/>
          <w:sz w:val="24"/>
          <w:szCs w:val="24"/>
        </w:rPr>
        <w:t xml:space="preserve">stva práce a sociálních věcí </w:t>
      </w:r>
      <w:r w:rsidR="00F009B8" w:rsidRPr="00A81C48">
        <w:rPr>
          <w:rFonts w:ascii="Arial" w:hAnsi="Arial" w:cs="Arial"/>
          <w:sz w:val="24"/>
        </w:rPr>
        <w:t>pro poskytování příspěvku na výkon sociální práce (s výjimkou agendy sociálně-právní ochrany dětí) formou dotace ze státního rozpočtu krajům,</w:t>
      </w:r>
      <w:r w:rsidR="00D45D7A" w:rsidRPr="00A81C48">
        <w:rPr>
          <w:rFonts w:ascii="Arial" w:hAnsi="Arial" w:cs="Arial"/>
          <w:sz w:val="24"/>
        </w:rPr>
        <w:t xml:space="preserve"> hl. m. Praze,</w:t>
      </w:r>
      <w:r w:rsidR="00F009B8" w:rsidRPr="00A81C48">
        <w:rPr>
          <w:rFonts w:ascii="Arial" w:hAnsi="Arial" w:cs="Arial"/>
          <w:sz w:val="24"/>
        </w:rPr>
        <w:t xml:space="preserve"> obcím s rozšířenou</w:t>
      </w:r>
      <w:r w:rsidR="00D45D7A" w:rsidRPr="00A81C48">
        <w:rPr>
          <w:rFonts w:ascii="Arial" w:hAnsi="Arial" w:cs="Arial"/>
          <w:sz w:val="24"/>
        </w:rPr>
        <w:t xml:space="preserve"> působností a</w:t>
      </w:r>
      <w:r w:rsidR="00F009B8" w:rsidRPr="00A81C48">
        <w:rPr>
          <w:rFonts w:ascii="Arial" w:hAnsi="Arial" w:cs="Arial"/>
          <w:sz w:val="24"/>
        </w:rPr>
        <w:t xml:space="preserve"> obcím s pověřeným obecním úřadem (d</w:t>
      </w:r>
      <w:r w:rsidR="00F009B8" w:rsidRPr="00A81C48">
        <w:rPr>
          <w:rFonts w:ascii="Arial" w:hAnsi="Arial" w:cs="Arial"/>
          <w:sz w:val="24"/>
          <w:szCs w:val="24"/>
        </w:rPr>
        <w:t>ále jen “metodika”)</w:t>
      </w:r>
      <w:r w:rsidR="001B5C59" w:rsidRPr="00A81C48">
        <w:rPr>
          <w:rFonts w:ascii="Arial" w:hAnsi="Arial" w:cs="Arial"/>
          <w:sz w:val="24"/>
          <w:szCs w:val="24"/>
        </w:rPr>
        <w:t>.</w:t>
      </w:r>
    </w:p>
    <w:p w14:paraId="6A34AD9C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F51D55" w14:textId="77777777" w:rsidR="00F90EF1" w:rsidRPr="00A81C48" w:rsidRDefault="006A300F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D</w:t>
      </w:r>
      <w:r w:rsidR="00E54ACF" w:rsidRPr="00A81C48">
        <w:rPr>
          <w:rFonts w:ascii="Arial" w:hAnsi="Arial" w:cs="Arial"/>
          <w:sz w:val="24"/>
        </w:rPr>
        <w:t xml:space="preserve">otace se poskytuje krajům, </w:t>
      </w:r>
      <w:r w:rsidR="00D45D7A" w:rsidRPr="00A81C48">
        <w:rPr>
          <w:rFonts w:ascii="Arial" w:hAnsi="Arial" w:cs="Arial"/>
          <w:sz w:val="24"/>
        </w:rPr>
        <w:t xml:space="preserve">hl. m. Praze, obcím s rozšířenou působností a </w:t>
      </w:r>
      <w:r w:rsidR="00E54ACF" w:rsidRPr="00A81C48">
        <w:rPr>
          <w:rFonts w:ascii="Arial" w:hAnsi="Arial" w:cs="Arial"/>
          <w:sz w:val="24"/>
        </w:rPr>
        <w:t>obcím s pověřeným obecním úřadem podle § 7 odst. 1 písm. c) zákona o</w:t>
      </w:r>
      <w:r w:rsidR="00A00541" w:rsidRPr="00A81C48">
        <w:rPr>
          <w:rFonts w:ascii="Arial" w:hAnsi="Arial" w:cs="Arial"/>
          <w:sz w:val="24"/>
        </w:rPr>
        <w:t> </w:t>
      </w:r>
      <w:r w:rsidR="00E54ACF" w:rsidRPr="00A81C48">
        <w:rPr>
          <w:rFonts w:ascii="Arial" w:hAnsi="Arial" w:cs="Arial"/>
          <w:sz w:val="24"/>
        </w:rPr>
        <w:t xml:space="preserve">rozpočtových pravidlech, § 102 </w:t>
      </w:r>
      <w:r w:rsidR="005A7F23" w:rsidRPr="00A81C48">
        <w:rPr>
          <w:rFonts w:ascii="Arial" w:hAnsi="Arial" w:cs="Arial"/>
          <w:sz w:val="24"/>
        </w:rPr>
        <w:t xml:space="preserve">zákona </w:t>
      </w:r>
      <w:r w:rsidR="00E54ACF" w:rsidRPr="00A81C48">
        <w:rPr>
          <w:rFonts w:ascii="Arial" w:hAnsi="Arial" w:cs="Arial"/>
          <w:sz w:val="24"/>
        </w:rPr>
        <w:t xml:space="preserve">o sociálních službách, který stanoví, že </w:t>
      </w:r>
      <w:r w:rsidR="00E54ACF" w:rsidRPr="00A81C48">
        <w:rPr>
          <w:rFonts w:ascii="Arial" w:hAnsi="Arial" w:cs="Arial"/>
          <w:i/>
          <w:sz w:val="24"/>
        </w:rPr>
        <w:t>na zajištění povinnosti uvedené v § 93 písm. a) a na zajištění činností sociální práce, které jsou vykonávány v souvislosti s povinnostmi uvedenými v § 93 písm. b) a c), se krajům poskytuje příspěvek formou účelové dotace</w:t>
      </w:r>
      <w:r w:rsidR="00E54ACF" w:rsidRPr="00A81C48">
        <w:rPr>
          <w:rFonts w:ascii="Arial" w:hAnsi="Arial" w:cs="Arial"/>
          <w:sz w:val="24"/>
        </w:rPr>
        <w:t>, § 103 zákona</w:t>
      </w:r>
      <w:r w:rsidR="00C36C1D" w:rsidRPr="00A81C48">
        <w:rPr>
          <w:rFonts w:ascii="Arial" w:hAnsi="Arial" w:cs="Arial"/>
          <w:sz w:val="24"/>
        </w:rPr>
        <w:t xml:space="preserve"> o sociálních službách</w:t>
      </w:r>
      <w:r w:rsidR="00E54ACF" w:rsidRPr="00A81C48">
        <w:rPr>
          <w:rFonts w:ascii="Arial" w:hAnsi="Arial" w:cs="Arial"/>
          <w:sz w:val="24"/>
        </w:rPr>
        <w:t xml:space="preserve">, který stanoví, že </w:t>
      </w:r>
      <w:r w:rsidR="00E54ACF" w:rsidRPr="00A81C48">
        <w:rPr>
          <w:rFonts w:ascii="Arial" w:hAnsi="Arial" w:cs="Arial"/>
          <w:i/>
          <w:sz w:val="24"/>
        </w:rPr>
        <w:t>na zajištění povinnosti uvedené v § 92 písm. a) a na zajištění činností sociální práce, které jsou vykonávány v souvislosti s</w:t>
      </w:r>
      <w:r w:rsidR="00A81C48">
        <w:rPr>
          <w:rFonts w:ascii="Arial" w:hAnsi="Arial" w:cs="Arial"/>
          <w:i/>
          <w:sz w:val="24"/>
        </w:rPr>
        <w:t> </w:t>
      </w:r>
      <w:r w:rsidR="00E54ACF" w:rsidRPr="00A81C48">
        <w:rPr>
          <w:rFonts w:ascii="Arial" w:hAnsi="Arial" w:cs="Arial"/>
          <w:i/>
          <w:sz w:val="24"/>
        </w:rPr>
        <w:t>povinnostmi uvedenými v § 92 písm. b) až d),</w:t>
      </w:r>
      <w:r w:rsidR="00C36C1D" w:rsidRPr="00A81C48">
        <w:rPr>
          <w:rFonts w:ascii="Arial" w:hAnsi="Arial" w:cs="Arial"/>
          <w:i/>
          <w:sz w:val="24"/>
        </w:rPr>
        <w:t xml:space="preserve"> se </w:t>
      </w:r>
      <w:r w:rsidR="00E54ACF" w:rsidRPr="00A81C48">
        <w:rPr>
          <w:rFonts w:ascii="Arial" w:hAnsi="Arial" w:cs="Arial"/>
          <w:i/>
          <w:sz w:val="24"/>
        </w:rPr>
        <w:t>obcím</w:t>
      </w:r>
      <w:r w:rsidR="00C36C1D" w:rsidRPr="00A81C48">
        <w:rPr>
          <w:rFonts w:ascii="Arial" w:hAnsi="Arial" w:cs="Arial"/>
          <w:i/>
          <w:sz w:val="24"/>
        </w:rPr>
        <w:t xml:space="preserve"> </w:t>
      </w:r>
      <w:r w:rsidR="00E54ACF" w:rsidRPr="00A81C48">
        <w:rPr>
          <w:rFonts w:ascii="Arial" w:hAnsi="Arial" w:cs="Arial"/>
          <w:i/>
          <w:sz w:val="24"/>
        </w:rPr>
        <w:t>s rozšířenou působností poskytuje příspěvek formou účelové dotace</w:t>
      </w:r>
      <w:r w:rsidR="00001714" w:rsidRPr="00A81C48">
        <w:rPr>
          <w:rFonts w:ascii="Arial" w:hAnsi="Arial" w:cs="Arial"/>
          <w:sz w:val="24"/>
        </w:rPr>
        <w:t>,</w:t>
      </w:r>
      <w:r w:rsidR="003B64D6" w:rsidRPr="00A81C48">
        <w:rPr>
          <w:rFonts w:ascii="Arial" w:hAnsi="Arial" w:cs="Arial"/>
          <w:sz w:val="24"/>
        </w:rPr>
        <w:t xml:space="preserve"> </w:t>
      </w:r>
      <w:r w:rsidR="00E54ACF" w:rsidRPr="00A81C48">
        <w:rPr>
          <w:rFonts w:ascii="Arial" w:hAnsi="Arial" w:cs="Arial"/>
          <w:sz w:val="24"/>
        </w:rPr>
        <w:t>a § 65a zákona</w:t>
      </w:r>
      <w:r w:rsidR="00A81C48">
        <w:rPr>
          <w:rFonts w:ascii="Arial" w:hAnsi="Arial" w:cs="Arial"/>
          <w:sz w:val="24"/>
        </w:rPr>
        <w:t xml:space="preserve"> </w:t>
      </w:r>
      <w:r w:rsidR="00E54ACF" w:rsidRPr="00A81C48">
        <w:rPr>
          <w:rFonts w:ascii="Arial" w:hAnsi="Arial" w:cs="Arial"/>
          <w:sz w:val="24"/>
        </w:rPr>
        <w:t xml:space="preserve">o pomoci v hmotné nouzi, který stanoví, že </w:t>
      </w:r>
      <w:r w:rsidR="00E54ACF" w:rsidRPr="00A81C48">
        <w:rPr>
          <w:rFonts w:ascii="Arial" w:hAnsi="Arial" w:cs="Arial"/>
          <w:i/>
          <w:sz w:val="24"/>
        </w:rPr>
        <w:t>na zajištění činností sociální práce, které jsou vykonávány v souvislosti s povinnostmi uvedenými v § 63 a 64, se pověřeným obcím a obcím s rozšířenou působností poskytuje příspěvek formou účelové dotace</w:t>
      </w:r>
      <w:r w:rsidR="00E54ACF" w:rsidRPr="00A81C48">
        <w:rPr>
          <w:rFonts w:ascii="Arial" w:hAnsi="Arial" w:cs="Arial"/>
          <w:sz w:val="24"/>
        </w:rPr>
        <w:t>.</w:t>
      </w:r>
    </w:p>
    <w:p w14:paraId="3372E952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6DC568" w14:textId="77777777" w:rsidR="00F90EF1" w:rsidRPr="00A81C48" w:rsidRDefault="002B5788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Dotaci označenou</w:t>
      </w:r>
      <w:r w:rsidR="00E54ACF" w:rsidRPr="00A81C48">
        <w:rPr>
          <w:rFonts w:ascii="Arial" w:hAnsi="Arial" w:cs="Arial"/>
          <w:sz w:val="24"/>
        </w:rPr>
        <w:t xml:space="preserve"> jako „</w:t>
      </w:r>
      <w:r w:rsidRPr="00A81C48">
        <w:rPr>
          <w:rFonts w:ascii="Arial" w:hAnsi="Arial" w:cs="Arial"/>
          <w:sz w:val="24"/>
        </w:rPr>
        <w:t>Příspěvek na výkon sociální práce (s výjimkou sociálně – právní ochrany dětí)</w:t>
      </w:r>
      <w:r w:rsidR="00E54ACF" w:rsidRPr="00A81C48">
        <w:rPr>
          <w:rFonts w:ascii="Arial" w:hAnsi="Arial" w:cs="Arial"/>
          <w:sz w:val="24"/>
        </w:rPr>
        <w:t>“ poskytuje M</w:t>
      </w:r>
      <w:r w:rsidR="006E0CBE" w:rsidRPr="00A81C48">
        <w:rPr>
          <w:rFonts w:ascii="Arial" w:hAnsi="Arial" w:cs="Arial"/>
          <w:sz w:val="24"/>
        </w:rPr>
        <w:t xml:space="preserve">PSV </w:t>
      </w:r>
      <w:r w:rsidR="00E54ACF" w:rsidRPr="00A81C48">
        <w:rPr>
          <w:rFonts w:ascii="Arial" w:hAnsi="Arial" w:cs="Arial"/>
          <w:sz w:val="24"/>
        </w:rPr>
        <w:t xml:space="preserve">ze své rozpočtové kapitoly (313) pod účelovým znakem </w:t>
      </w:r>
      <w:r w:rsidR="00F93AB3" w:rsidRPr="00A81C48">
        <w:rPr>
          <w:rFonts w:ascii="Arial" w:hAnsi="Arial" w:cs="Arial"/>
          <w:sz w:val="24"/>
        </w:rPr>
        <w:t>13015</w:t>
      </w:r>
      <w:r w:rsidR="00E54ACF" w:rsidRPr="00A81C48">
        <w:rPr>
          <w:rFonts w:ascii="Arial" w:hAnsi="Arial" w:cs="Arial"/>
          <w:sz w:val="24"/>
        </w:rPr>
        <w:t>.</w:t>
      </w:r>
    </w:p>
    <w:p w14:paraId="403B16B9" w14:textId="77777777" w:rsidR="00F90EF1" w:rsidRPr="00A81C48" w:rsidRDefault="00F90EF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E39F49" w14:textId="77777777" w:rsidR="00304BB3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Metodika upravuje pravidla a podmínky pro poskytnutí d</w:t>
      </w:r>
      <w:r w:rsidR="008E6356" w:rsidRPr="00A81C48">
        <w:rPr>
          <w:rFonts w:ascii="Arial" w:hAnsi="Arial" w:cs="Arial"/>
          <w:sz w:val="24"/>
          <w:szCs w:val="24"/>
        </w:rPr>
        <w:t>otace, postup pro podání žádostí</w:t>
      </w:r>
      <w:r w:rsidR="00876741" w:rsidRPr="00A81C48">
        <w:rPr>
          <w:rFonts w:ascii="Arial" w:hAnsi="Arial" w:cs="Arial"/>
          <w:sz w:val="24"/>
          <w:szCs w:val="24"/>
        </w:rPr>
        <w:t xml:space="preserve">, výčet uznatelných a neuznatelných výdajů. </w:t>
      </w:r>
      <w:r w:rsidRPr="00A81C48">
        <w:rPr>
          <w:rFonts w:ascii="Arial" w:hAnsi="Arial" w:cs="Arial"/>
          <w:sz w:val="24"/>
          <w:szCs w:val="24"/>
        </w:rPr>
        <w:t xml:space="preserve">Metodika dále obsahuje </w:t>
      </w:r>
      <w:r w:rsidR="00C36C1D" w:rsidRPr="00A81C48">
        <w:rPr>
          <w:rFonts w:ascii="Arial" w:hAnsi="Arial" w:cs="Arial"/>
          <w:sz w:val="24"/>
          <w:szCs w:val="24"/>
        </w:rPr>
        <w:t>model</w:t>
      </w:r>
      <w:r w:rsidR="008E6356" w:rsidRPr="00A81C48">
        <w:rPr>
          <w:rFonts w:ascii="Arial" w:hAnsi="Arial" w:cs="Arial"/>
          <w:sz w:val="24"/>
          <w:szCs w:val="24"/>
        </w:rPr>
        <w:t xml:space="preserve"> pro </w:t>
      </w:r>
      <w:r w:rsidR="00C36C1D" w:rsidRPr="00A81C48">
        <w:rPr>
          <w:rFonts w:ascii="Arial" w:hAnsi="Arial" w:cs="Arial"/>
          <w:sz w:val="24"/>
          <w:szCs w:val="24"/>
        </w:rPr>
        <w:t>výpočet</w:t>
      </w:r>
      <w:r w:rsidRPr="00A81C48">
        <w:rPr>
          <w:rFonts w:ascii="Arial" w:hAnsi="Arial" w:cs="Arial"/>
          <w:sz w:val="24"/>
          <w:szCs w:val="24"/>
        </w:rPr>
        <w:t xml:space="preserve"> výše dotace</w:t>
      </w:r>
      <w:r w:rsidR="00F009B8" w:rsidRPr="00A81C48">
        <w:rPr>
          <w:rFonts w:ascii="Arial" w:hAnsi="Arial" w:cs="Arial"/>
          <w:sz w:val="24"/>
          <w:szCs w:val="24"/>
        </w:rPr>
        <w:t>.</w:t>
      </w:r>
    </w:p>
    <w:p w14:paraId="78627275" w14:textId="77777777" w:rsidR="00304BB3" w:rsidRPr="00A81C48" w:rsidRDefault="00304BB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3CDE285" w14:textId="77777777" w:rsidR="00300260" w:rsidRPr="00A81C48" w:rsidRDefault="00300260" w:rsidP="009B6125">
      <w:pPr>
        <w:pStyle w:val="Bezmezer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lastRenderedPageBreak/>
        <w:t xml:space="preserve">Celkový objem finančních prostředků určených na podporu </w:t>
      </w:r>
      <w:r w:rsidR="00F009B8" w:rsidRPr="00A81C48">
        <w:rPr>
          <w:rFonts w:ascii="Arial" w:hAnsi="Arial" w:cs="Arial"/>
          <w:sz w:val="24"/>
          <w:szCs w:val="24"/>
        </w:rPr>
        <w:t>výkonu sociální práce</w:t>
      </w:r>
      <w:r w:rsidRPr="00A81C48">
        <w:rPr>
          <w:rFonts w:ascii="Arial" w:hAnsi="Arial" w:cs="Arial"/>
          <w:sz w:val="24"/>
          <w:szCs w:val="24"/>
        </w:rPr>
        <w:t xml:space="preserve"> je dán objemem prostředků, který bude na tyto účely pro příslušný rok vyčleněn ve státním rozpočtu v kapitole MPSV. </w:t>
      </w:r>
    </w:p>
    <w:p w14:paraId="3C77F770" w14:textId="77777777" w:rsidR="00300260" w:rsidRPr="00A81C48" w:rsidRDefault="00300260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615C458C" w14:textId="77777777" w:rsidR="00E237EF" w:rsidRPr="00A81C48" w:rsidRDefault="00E237EF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2BE4FF1A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II</w:t>
      </w:r>
    </w:p>
    <w:p w14:paraId="0B1B49DC" w14:textId="77777777" w:rsidR="00300260" w:rsidRPr="00A81C48" w:rsidRDefault="00300260" w:rsidP="00E237EF">
      <w:pPr>
        <w:spacing w:after="160"/>
        <w:jc w:val="center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Zaměření podpory, účel dotace</w:t>
      </w:r>
    </w:p>
    <w:p w14:paraId="30ED465A" w14:textId="77777777" w:rsidR="001F2915" w:rsidRPr="00A81C48" w:rsidRDefault="00300260" w:rsidP="009B6125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Dotace ze státního rozpočtu (kapitoly MPSV) se poskytuje k financování běžných výdajů, které souvisejí s</w:t>
      </w:r>
      <w:r w:rsidR="005A7F23" w:rsidRPr="00A81C48">
        <w:rPr>
          <w:rFonts w:ascii="Arial" w:hAnsi="Arial" w:cs="Arial"/>
          <w:sz w:val="24"/>
          <w:szCs w:val="24"/>
        </w:rPr>
        <w:t> výkonem sociální práce v souladu s</w:t>
      </w:r>
      <w:r w:rsidR="00DB133D" w:rsidRPr="00A81C48">
        <w:rPr>
          <w:rFonts w:ascii="Arial" w:hAnsi="Arial" w:cs="Arial"/>
          <w:sz w:val="24"/>
          <w:szCs w:val="24"/>
        </w:rPr>
        <w:t>e zákonem o</w:t>
      </w:r>
      <w:r w:rsidR="00A81C48">
        <w:rPr>
          <w:rFonts w:ascii="Arial" w:hAnsi="Arial" w:cs="Arial"/>
          <w:sz w:val="24"/>
          <w:szCs w:val="24"/>
        </w:rPr>
        <w:t> </w:t>
      </w:r>
      <w:r w:rsidR="00DB133D" w:rsidRPr="00A81C48">
        <w:rPr>
          <w:rFonts w:ascii="Arial" w:hAnsi="Arial" w:cs="Arial"/>
          <w:sz w:val="24"/>
          <w:szCs w:val="24"/>
        </w:rPr>
        <w:t>sociálních službách</w:t>
      </w:r>
      <w:r w:rsidR="00726492" w:rsidRPr="00A81C48">
        <w:rPr>
          <w:rFonts w:ascii="Arial" w:hAnsi="Arial" w:cs="Arial"/>
          <w:sz w:val="24"/>
          <w:szCs w:val="24"/>
        </w:rPr>
        <w:t>, zákonem o pomoci v hmotné nouzi</w:t>
      </w:r>
      <w:r w:rsidR="00DB133D" w:rsidRPr="00A81C48">
        <w:rPr>
          <w:rFonts w:ascii="Arial" w:hAnsi="Arial" w:cs="Arial"/>
          <w:sz w:val="24"/>
          <w:szCs w:val="24"/>
        </w:rPr>
        <w:t xml:space="preserve"> a</w:t>
      </w:r>
      <w:r w:rsidR="005A7F23" w:rsidRPr="00A81C48">
        <w:rPr>
          <w:rFonts w:ascii="Arial" w:hAnsi="Arial" w:cs="Arial"/>
          <w:sz w:val="24"/>
          <w:szCs w:val="24"/>
        </w:rPr>
        <w:t xml:space="preserve"> </w:t>
      </w:r>
      <w:r w:rsidR="00F04CB5" w:rsidRPr="00A81C48">
        <w:rPr>
          <w:rFonts w:ascii="Arial" w:hAnsi="Arial" w:cs="Arial"/>
          <w:sz w:val="24"/>
          <w:szCs w:val="24"/>
        </w:rPr>
        <w:t>Doporučeným postupem MPSV</w:t>
      </w:r>
      <w:r w:rsidR="00A10B8D" w:rsidRPr="00A81C48">
        <w:rPr>
          <w:rFonts w:ascii="Arial" w:hAnsi="Arial" w:cs="Arial"/>
          <w:sz w:val="24"/>
          <w:szCs w:val="24"/>
        </w:rPr>
        <w:t xml:space="preserve"> </w:t>
      </w:r>
      <w:r w:rsidR="005A7F23" w:rsidRPr="00A81C48">
        <w:rPr>
          <w:rFonts w:ascii="Arial" w:hAnsi="Arial" w:cs="Arial"/>
          <w:sz w:val="24"/>
          <w:szCs w:val="24"/>
        </w:rPr>
        <w:t>č. 1/2012 k realizaci činností sociální práce na obecních úřadech</w:t>
      </w:r>
      <w:r w:rsidR="0078532D" w:rsidRPr="00A81C48">
        <w:rPr>
          <w:rFonts w:ascii="Arial" w:hAnsi="Arial" w:cs="Arial"/>
          <w:sz w:val="24"/>
          <w:szCs w:val="24"/>
        </w:rPr>
        <w:t xml:space="preserve"> </w:t>
      </w:r>
      <w:r w:rsidR="00726492" w:rsidRPr="00A81C48">
        <w:rPr>
          <w:rFonts w:ascii="Arial" w:hAnsi="Arial" w:cs="Arial"/>
          <w:sz w:val="24"/>
          <w:szCs w:val="24"/>
        </w:rPr>
        <w:t>obcí s pověřeným obecním úřadem a obcí s rozšířenou působností</w:t>
      </w:r>
      <w:r w:rsidR="0078532D" w:rsidRPr="00A81C48">
        <w:rPr>
          <w:rFonts w:ascii="Arial" w:hAnsi="Arial" w:cs="Arial"/>
          <w:sz w:val="24"/>
          <w:szCs w:val="24"/>
        </w:rPr>
        <w:t>, újezdních</w:t>
      </w:r>
      <w:r w:rsidR="00A10B8D" w:rsidRPr="00A81C48">
        <w:rPr>
          <w:rFonts w:ascii="Arial" w:hAnsi="Arial" w:cs="Arial"/>
          <w:sz w:val="24"/>
          <w:szCs w:val="24"/>
        </w:rPr>
        <w:t xml:space="preserve"> </w:t>
      </w:r>
      <w:r w:rsidR="005A7F23" w:rsidRPr="00A81C48">
        <w:rPr>
          <w:rFonts w:ascii="Arial" w:hAnsi="Arial" w:cs="Arial"/>
          <w:sz w:val="24"/>
          <w:szCs w:val="24"/>
        </w:rPr>
        <w:t>a krajských úřadech</w:t>
      </w:r>
      <w:r w:rsidR="003223B8" w:rsidRPr="00A81C48">
        <w:rPr>
          <w:rFonts w:ascii="Arial" w:hAnsi="Arial" w:cs="Arial"/>
          <w:sz w:val="24"/>
          <w:szCs w:val="24"/>
        </w:rPr>
        <w:t xml:space="preserve"> (dále jen Doporučený postup 1/2012)</w:t>
      </w:r>
      <w:r w:rsidR="005A7F23" w:rsidRPr="00A81C48">
        <w:rPr>
          <w:rFonts w:ascii="Arial" w:hAnsi="Arial" w:cs="Arial"/>
          <w:sz w:val="24"/>
          <w:szCs w:val="24"/>
        </w:rPr>
        <w:t xml:space="preserve">, kde jsou specifikovány činnosti v rámci koordinační působnosti krajského úřadu, činnosti </w:t>
      </w:r>
      <w:r w:rsidR="00DB133D" w:rsidRPr="00A81C48">
        <w:rPr>
          <w:rFonts w:ascii="Arial" w:hAnsi="Arial" w:cs="Arial"/>
          <w:sz w:val="24"/>
          <w:szCs w:val="24"/>
        </w:rPr>
        <w:t>sociální práce obcí</w:t>
      </w:r>
      <w:r w:rsidR="005A7F23" w:rsidRPr="00A81C48">
        <w:rPr>
          <w:rFonts w:ascii="Arial" w:hAnsi="Arial" w:cs="Arial"/>
          <w:sz w:val="24"/>
          <w:szCs w:val="24"/>
        </w:rPr>
        <w:t xml:space="preserve"> a doporučená podoba náplně </w:t>
      </w:r>
      <w:r w:rsidR="00DB133D" w:rsidRPr="00A81C48">
        <w:rPr>
          <w:rFonts w:ascii="Arial" w:hAnsi="Arial" w:cs="Arial"/>
          <w:sz w:val="24"/>
          <w:szCs w:val="24"/>
        </w:rPr>
        <w:t xml:space="preserve">práce </w:t>
      </w:r>
      <w:r w:rsidR="005A7F23" w:rsidRPr="00A81C48">
        <w:rPr>
          <w:rFonts w:ascii="Arial" w:hAnsi="Arial" w:cs="Arial"/>
          <w:sz w:val="24"/>
          <w:szCs w:val="24"/>
        </w:rPr>
        <w:t>sociál</w:t>
      </w:r>
      <w:r w:rsidR="00847158" w:rsidRPr="00A81C48">
        <w:rPr>
          <w:rFonts w:ascii="Arial" w:hAnsi="Arial" w:cs="Arial"/>
          <w:sz w:val="24"/>
          <w:szCs w:val="24"/>
        </w:rPr>
        <w:t>ního pracovníka obecního úřadu.</w:t>
      </w:r>
    </w:p>
    <w:p w14:paraId="19B0C4D6" w14:textId="77777777" w:rsidR="007931B8" w:rsidRPr="00A81C48" w:rsidRDefault="007931B8" w:rsidP="00E237EF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Cílem </w:t>
      </w:r>
      <w:r w:rsidR="002B5788" w:rsidRPr="00A81C48">
        <w:rPr>
          <w:rFonts w:ascii="Arial" w:hAnsi="Arial" w:cs="Arial"/>
          <w:sz w:val="24"/>
          <w:szCs w:val="24"/>
        </w:rPr>
        <w:t>dotace</w:t>
      </w:r>
      <w:r w:rsidRPr="00A81C48">
        <w:rPr>
          <w:rFonts w:ascii="Arial" w:hAnsi="Arial" w:cs="Arial"/>
          <w:sz w:val="24"/>
          <w:szCs w:val="24"/>
        </w:rPr>
        <w:t xml:space="preserve"> je finanční po</w:t>
      </w:r>
      <w:r w:rsidR="00DB133D" w:rsidRPr="00A81C48">
        <w:rPr>
          <w:rFonts w:ascii="Arial" w:hAnsi="Arial" w:cs="Arial"/>
          <w:sz w:val="24"/>
          <w:szCs w:val="24"/>
        </w:rPr>
        <w:t>dpoření obcí</w:t>
      </w:r>
      <w:r w:rsidRPr="00A81C48">
        <w:rPr>
          <w:rFonts w:ascii="Arial" w:hAnsi="Arial" w:cs="Arial"/>
          <w:sz w:val="24"/>
          <w:szCs w:val="24"/>
        </w:rPr>
        <w:t xml:space="preserve"> při zajištění optimálních podmínek pro činnost sociálních pracovníků</w:t>
      </w:r>
      <w:r w:rsidR="00DB133D" w:rsidRPr="00A81C48">
        <w:rPr>
          <w:rFonts w:ascii="Arial" w:hAnsi="Arial" w:cs="Arial"/>
          <w:sz w:val="24"/>
          <w:szCs w:val="24"/>
        </w:rPr>
        <w:t xml:space="preserve"> v přenesené působnosti</w:t>
      </w:r>
      <w:r w:rsidRPr="00A81C48">
        <w:rPr>
          <w:rFonts w:ascii="Arial" w:hAnsi="Arial" w:cs="Arial"/>
          <w:sz w:val="24"/>
          <w:szCs w:val="24"/>
        </w:rPr>
        <w:t xml:space="preserve">, a to jak po stránce personální na zajištění dostatečného počtu sociálních pracovníků (tedy na </w:t>
      </w:r>
      <w:r w:rsidR="00CA28FF" w:rsidRPr="00A81C48">
        <w:rPr>
          <w:rFonts w:ascii="Arial" w:hAnsi="Arial" w:cs="Arial"/>
          <w:sz w:val="24"/>
          <w:szCs w:val="24"/>
        </w:rPr>
        <w:t>osobní</w:t>
      </w:r>
      <w:r w:rsidRPr="00A81C48">
        <w:rPr>
          <w:rFonts w:ascii="Arial" w:hAnsi="Arial" w:cs="Arial"/>
          <w:sz w:val="24"/>
          <w:szCs w:val="24"/>
        </w:rPr>
        <w:t xml:space="preserve"> výdaje související se stávající i optimalizovanou personální situací na úřadě), tak i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 xml:space="preserve">po stránce provozní a hmotné. </w:t>
      </w:r>
      <w:r w:rsidR="00680989">
        <w:rPr>
          <w:rFonts w:ascii="Arial" w:hAnsi="Arial" w:cs="Arial"/>
          <w:sz w:val="24"/>
          <w:szCs w:val="24"/>
        </w:rPr>
        <w:t>Dotace</w:t>
      </w:r>
      <w:r w:rsidR="00FB1A89" w:rsidRPr="00A81C48">
        <w:rPr>
          <w:rFonts w:ascii="Arial" w:hAnsi="Arial" w:cs="Arial"/>
          <w:sz w:val="24"/>
          <w:szCs w:val="24"/>
        </w:rPr>
        <w:t xml:space="preserve"> je přidělován</w:t>
      </w:r>
      <w:r w:rsidR="00680989">
        <w:rPr>
          <w:rFonts w:ascii="Arial" w:hAnsi="Arial" w:cs="Arial"/>
          <w:sz w:val="24"/>
          <w:szCs w:val="24"/>
        </w:rPr>
        <w:t>a</w:t>
      </w:r>
      <w:r w:rsidR="00FB1A89" w:rsidRPr="00A81C48">
        <w:rPr>
          <w:rFonts w:ascii="Arial" w:hAnsi="Arial" w:cs="Arial"/>
          <w:sz w:val="24"/>
          <w:szCs w:val="24"/>
        </w:rPr>
        <w:t xml:space="preserve"> nad rámec objemu p</w:t>
      </w:r>
      <w:r w:rsidR="00F02083" w:rsidRPr="00A81C48">
        <w:rPr>
          <w:rFonts w:ascii="Arial" w:hAnsi="Arial" w:cs="Arial"/>
          <w:sz w:val="24"/>
          <w:szCs w:val="24"/>
        </w:rPr>
        <w:t>rostředků Ministerstva vnitra. V</w:t>
      </w:r>
      <w:r w:rsidR="00FB1A89" w:rsidRPr="00A81C48">
        <w:rPr>
          <w:rFonts w:ascii="Arial" w:hAnsi="Arial" w:cs="Arial"/>
          <w:sz w:val="24"/>
          <w:szCs w:val="24"/>
        </w:rPr>
        <w:t xml:space="preserve"> příspěvku na základní působnost </w:t>
      </w:r>
      <w:r w:rsidR="00F02083" w:rsidRPr="00A81C48">
        <w:rPr>
          <w:rFonts w:ascii="Arial" w:hAnsi="Arial" w:cs="Arial"/>
          <w:sz w:val="24"/>
          <w:szCs w:val="24"/>
        </w:rPr>
        <w:t>zůstává</w:t>
      </w:r>
      <w:r w:rsidR="00FB1A89" w:rsidRPr="00A81C48">
        <w:rPr>
          <w:rFonts w:ascii="Arial" w:hAnsi="Arial" w:cs="Arial"/>
          <w:sz w:val="24"/>
          <w:szCs w:val="24"/>
        </w:rPr>
        <w:t xml:space="preserve"> zahrnut i výkon sociální práce při obecních úřadech, výše příspěvku </w:t>
      </w:r>
      <w:r w:rsidR="009769CD" w:rsidRPr="00A81C48">
        <w:rPr>
          <w:rFonts w:ascii="Arial" w:hAnsi="Arial" w:cs="Arial"/>
          <w:sz w:val="24"/>
          <w:szCs w:val="24"/>
        </w:rPr>
        <w:t xml:space="preserve">Ministerstva vnitra </w:t>
      </w:r>
      <w:r w:rsidR="00FB1A89" w:rsidRPr="00A81C48">
        <w:rPr>
          <w:rFonts w:ascii="Arial" w:hAnsi="Arial" w:cs="Arial"/>
          <w:sz w:val="24"/>
          <w:szCs w:val="24"/>
        </w:rPr>
        <w:t>jednotlivým úřadům meziročně v souvislosti s novelou zákona o</w:t>
      </w:r>
      <w:r w:rsidR="00A00541" w:rsidRPr="00A81C48">
        <w:rPr>
          <w:rFonts w:ascii="Arial" w:hAnsi="Arial" w:cs="Arial"/>
          <w:sz w:val="24"/>
          <w:szCs w:val="24"/>
        </w:rPr>
        <w:t> </w:t>
      </w:r>
      <w:r w:rsidR="00FB1A89" w:rsidRPr="00A81C48">
        <w:rPr>
          <w:rFonts w:ascii="Arial" w:hAnsi="Arial" w:cs="Arial"/>
          <w:sz w:val="24"/>
          <w:szCs w:val="24"/>
        </w:rPr>
        <w:t>sociálních službách v žádném případě nepoklesla.</w:t>
      </w:r>
    </w:p>
    <w:p w14:paraId="2D7C0CED" w14:textId="77777777" w:rsidR="007931B8" w:rsidRPr="00A81C48" w:rsidRDefault="005D6645" w:rsidP="00E237EF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Strategickým cílem</w:t>
      </w:r>
      <w:r w:rsidR="007931B8" w:rsidRPr="00A81C48">
        <w:rPr>
          <w:rFonts w:ascii="Arial" w:hAnsi="Arial" w:cs="Arial"/>
          <w:sz w:val="24"/>
          <w:szCs w:val="24"/>
        </w:rPr>
        <w:t xml:space="preserve"> MPSV je zejména dosažení optimálního počtu sociálních pracovníků na území ČR, </w:t>
      </w:r>
      <w:r w:rsidR="00CA28FF" w:rsidRPr="00A81C48">
        <w:rPr>
          <w:rFonts w:ascii="Arial" w:hAnsi="Arial" w:cs="Arial"/>
          <w:sz w:val="24"/>
          <w:szCs w:val="24"/>
        </w:rPr>
        <w:t xml:space="preserve">právě </w:t>
      </w:r>
      <w:r w:rsidR="00DB133D" w:rsidRPr="00A81C48">
        <w:rPr>
          <w:rFonts w:ascii="Arial" w:hAnsi="Arial" w:cs="Arial"/>
          <w:sz w:val="24"/>
          <w:szCs w:val="24"/>
        </w:rPr>
        <w:t>z toho důvodu jsou</w:t>
      </w:r>
      <w:r w:rsidR="007931B8" w:rsidRPr="00A81C48">
        <w:rPr>
          <w:rFonts w:ascii="Arial" w:hAnsi="Arial" w:cs="Arial"/>
          <w:sz w:val="24"/>
          <w:szCs w:val="24"/>
        </w:rPr>
        <w:t xml:space="preserve"> </w:t>
      </w:r>
      <w:r w:rsidR="00DB133D" w:rsidRPr="00A81C48">
        <w:rPr>
          <w:rFonts w:ascii="Arial" w:hAnsi="Arial" w:cs="Arial"/>
          <w:sz w:val="24"/>
          <w:szCs w:val="24"/>
        </w:rPr>
        <w:t>dotační</w:t>
      </w:r>
      <w:r w:rsidR="007931B8" w:rsidRPr="00A81C48">
        <w:rPr>
          <w:rFonts w:ascii="Arial" w:hAnsi="Arial" w:cs="Arial"/>
          <w:sz w:val="24"/>
          <w:szCs w:val="24"/>
        </w:rPr>
        <w:t xml:space="preserve"> prostředky </w:t>
      </w:r>
      <w:r w:rsidR="00DB133D" w:rsidRPr="00A81C48">
        <w:rPr>
          <w:rFonts w:ascii="Arial" w:hAnsi="Arial" w:cs="Arial"/>
          <w:sz w:val="24"/>
          <w:szCs w:val="24"/>
        </w:rPr>
        <w:t xml:space="preserve">určeny </w:t>
      </w:r>
      <w:r w:rsidR="007931B8" w:rsidRPr="00A81C48">
        <w:rPr>
          <w:rFonts w:ascii="Arial" w:hAnsi="Arial" w:cs="Arial"/>
          <w:sz w:val="24"/>
          <w:szCs w:val="24"/>
        </w:rPr>
        <w:t xml:space="preserve">především na osobní náklady a vzdělávání. </w:t>
      </w:r>
    </w:p>
    <w:p w14:paraId="0B08A902" w14:textId="77777777" w:rsidR="001F2915" w:rsidRPr="00A81C48" w:rsidRDefault="001F2915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485B16" w14:textId="77777777" w:rsidR="0065360E" w:rsidRPr="00A81C48" w:rsidRDefault="003223B8" w:rsidP="009B6125">
      <w:pPr>
        <w:pStyle w:val="Bezmezer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Činnosti</w:t>
      </w:r>
      <w:r w:rsidR="00DB133D" w:rsidRPr="00A81C48">
        <w:rPr>
          <w:rFonts w:ascii="Arial" w:hAnsi="Arial" w:cs="Arial"/>
          <w:sz w:val="24"/>
          <w:szCs w:val="24"/>
        </w:rPr>
        <w:t xml:space="preserve"> sociální práce</w:t>
      </w:r>
      <w:r w:rsidRPr="00A81C48">
        <w:rPr>
          <w:rFonts w:ascii="Arial" w:hAnsi="Arial" w:cs="Arial"/>
          <w:sz w:val="24"/>
          <w:szCs w:val="24"/>
        </w:rPr>
        <w:t>, na něž je d</w:t>
      </w:r>
      <w:r w:rsidR="00AE771F" w:rsidRPr="00A81C48">
        <w:rPr>
          <w:rFonts w:ascii="Arial" w:hAnsi="Arial" w:cs="Arial"/>
          <w:sz w:val="24"/>
          <w:szCs w:val="24"/>
        </w:rPr>
        <w:t xml:space="preserve">otace </w:t>
      </w:r>
      <w:r w:rsidRPr="00A81C48">
        <w:rPr>
          <w:rFonts w:ascii="Arial" w:hAnsi="Arial" w:cs="Arial"/>
          <w:sz w:val="24"/>
          <w:szCs w:val="24"/>
        </w:rPr>
        <w:t xml:space="preserve">poskytována, jsou blíže </w:t>
      </w:r>
      <w:r w:rsidR="00502C2D" w:rsidRPr="00A81C48">
        <w:rPr>
          <w:rFonts w:ascii="Arial" w:hAnsi="Arial" w:cs="Arial"/>
          <w:sz w:val="24"/>
          <w:szCs w:val="24"/>
        </w:rPr>
        <w:t>specifikovány v Příloze 2</w:t>
      </w:r>
      <w:r w:rsidR="00DB133D" w:rsidRPr="00A81C48">
        <w:rPr>
          <w:rFonts w:ascii="Arial" w:hAnsi="Arial" w:cs="Arial"/>
          <w:sz w:val="24"/>
          <w:szCs w:val="24"/>
        </w:rPr>
        <w:t xml:space="preserve"> této metodiky </w:t>
      </w:r>
      <w:r w:rsidRPr="00A81C48">
        <w:rPr>
          <w:rFonts w:ascii="Arial" w:hAnsi="Arial" w:cs="Arial"/>
          <w:sz w:val="24"/>
          <w:szCs w:val="24"/>
        </w:rPr>
        <w:t>– výňatek z Doporučeného postupu 1/2012.</w:t>
      </w:r>
    </w:p>
    <w:p w14:paraId="760D1DCC" w14:textId="77777777" w:rsidR="00680989" w:rsidRDefault="00680989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03D2294" w14:textId="77777777" w:rsidR="00680989" w:rsidRPr="00A81C48" w:rsidRDefault="00680989" w:rsidP="00E237EF">
      <w:pPr>
        <w:pStyle w:val="Bezmezer"/>
        <w:tabs>
          <w:tab w:val="left" w:pos="5160"/>
        </w:tabs>
        <w:spacing w:line="276" w:lineRule="auto"/>
        <w:jc w:val="both"/>
        <w:rPr>
          <w:rFonts w:ascii="Arial" w:hAnsi="Arial" w:cs="Arial"/>
          <w:sz w:val="24"/>
        </w:rPr>
      </w:pPr>
    </w:p>
    <w:p w14:paraId="74647130" w14:textId="77777777" w:rsidR="002A429A" w:rsidRPr="00A81C48" w:rsidRDefault="007E03F1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III</w:t>
      </w:r>
    </w:p>
    <w:p w14:paraId="4C572E28" w14:textId="77777777" w:rsidR="00996D43" w:rsidRPr="00A81C48" w:rsidRDefault="00996D43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Všeobecné podmínky pro poskytnutí dotace ze státního rozpočtu</w:t>
      </w:r>
    </w:p>
    <w:p w14:paraId="479287C7" w14:textId="0701E805" w:rsidR="00996D43" w:rsidRPr="00A81C48" w:rsidRDefault="00996D43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Na dotaci není právní nárok. Dotace jsou poskytovány na základě</w:t>
      </w:r>
      <w:r w:rsid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§ 14 zákona </w:t>
      </w:r>
      <w:r w:rsidR="00680989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o rozpočtových pravidlech.</w:t>
      </w:r>
      <w:r w:rsidR="0092630D" w:rsidRPr="0092630D">
        <w:rPr>
          <w:rFonts w:ascii="Arial" w:eastAsia="Times New Roman" w:hAnsi="Arial" w:cs="Arial"/>
          <w:b/>
          <w:i/>
          <w:lang w:eastAsia="cs-CZ"/>
        </w:rPr>
        <w:t xml:space="preserve"> </w:t>
      </w:r>
      <w:r w:rsidR="0092630D" w:rsidRPr="0092630D">
        <w:rPr>
          <w:rFonts w:ascii="Arial" w:hAnsi="Arial" w:cs="Arial"/>
          <w:sz w:val="24"/>
          <w:szCs w:val="24"/>
        </w:rPr>
        <w:t xml:space="preserve">Nebude-li žádosti o poskytnutí dotace vyhověno, má žadatel právo na opravné prostředky v souladu se zákonem č. 218/2000 Sb., </w:t>
      </w:r>
      <w:r w:rsidR="0092630D">
        <w:rPr>
          <w:rFonts w:ascii="Arial" w:hAnsi="Arial" w:cs="Arial"/>
          <w:sz w:val="24"/>
          <w:szCs w:val="24"/>
        </w:rPr>
        <w:br/>
      </w:r>
      <w:r w:rsidR="0092630D" w:rsidRPr="0092630D">
        <w:rPr>
          <w:rFonts w:ascii="Arial" w:hAnsi="Arial" w:cs="Arial"/>
          <w:sz w:val="24"/>
          <w:szCs w:val="24"/>
        </w:rPr>
        <w:t>o rozpočtových pravidlech, v účinném znění, a relevantními ustanoveními zákona č. 500/2004 Sb., správního řádu, a zákona č. 150/2002 Sb., soudního řádu správního.</w:t>
      </w:r>
    </w:p>
    <w:p w14:paraId="5B6FAF90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66AF1215" w14:textId="77777777" w:rsidR="008057E7" w:rsidRPr="00A81C48" w:rsidRDefault="00996D43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lastRenderedPageBreak/>
        <w:t>Dotace je poskytována žadatelům na základě žádosti o poskytnutí dotace na výkon sociální práce. Žádost musí</w:t>
      </w:r>
      <w:r w:rsidR="00854BD6" w:rsidRPr="00A81C48">
        <w:rPr>
          <w:rFonts w:ascii="Arial" w:hAnsi="Arial" w:cs="Arial"/>
          <w:sz w:val="24"/>
          <w:szCs w:val="24"/>
        </w:rPr>
        <w:t xml:space="preserve"> být zpracována a </w:t>
      </w:r>
      <w:r w:rsidRPr="00A81C48">
        <w:rPr>
          <w:rFonts w:ascii="Arial" w:hAnsi="Arial" w:cs="Arial"/>
          <w:sz w:val="24"/>
          <w:szCs w:val="24"/>
        </w:rPr>
        <w:t>podána elektronicky</w:t>
      </w:r>
      <w:r w:rsidR="002B211D" w:rsidRPr="00A81C48">
        <w:rPr>
          <w:rFonts w:ascii="Arial" w:hAnsi="Arial" w:cs="Arial"/>
          <w:sz w:val="24"/>
          <w:szCs w:val="24"/>
        </w:rPr>
        <w:t xml:space="preserve"> prostřednictvím </w:t>
      </w:r>
      <w:r w:rsidR="003C4491" w:rsidRPr="00A81C48">
        <w:rPr>
          <w:rFonts w:ascii="Arial" w:hAnsi="Arial" w:cs="Arial"/>
          <w:sz w:val="24"/>
          <w:szCs w:val="24"/>
        </w:rPr>
        <w:t xml:space="preserve">webové </w:t>
      </w:r>
      <w:r w:rsidR="002B211D" w:rsidRPr="00A81C48">
        <w:rPr>
          <w:rFonts w:ascii="Arial" w:hAnsi="Arial" w:cs="Arial"/>
          <w:sz w:val="24"/>
          <w:szCs w:val="24"/>
        </w:rPr>
        <w:t>aplikace</w:t>
      </w:r>
      <w:r w:rsidR="00725193" w:rsidRPr="00A81C48">
        <w:rPr>
          <w:rFonts w:ascii="Arial" w:hAnsi="Arial" w:cs="Arial"/>
          <w:sz w:val="24"/>
          <w:szCs w:val="24"/>
        </w:rPr>
        <w:t>, a to včetně uvedení požadované částky a</w:t>
      </w:r>
      <w:r w:rsidR="00A81C48">
        <w:rPr>
          <w:rFonts w:ascii="Arial" w:hAnsi="Arial" w:cs="Arial"/>
          <w:sz w:val="24"/>
          <w:szCs w:val="24"/>
        </w:rPr>
        <w:t> </w:t>
      </w:r>
      <w:r w:rsidR="00725193" w:rsidRPr="00A81C48">
        <w:rPr>
          <w:rFonts w:ascii="Arial" w:hAnsi="Arial" w:cs="Arial"/>
          <w:sz w:val="24"/>
          <w:szCs w:val="24"/>
        </w:rPr>
        <w:t>podrobného rozpočtu dle požadavků příslušného žadatele v souladu s touto Metodikou</w:t>
      </w:r>
      <w:r w:rsidR="002578D8" w:rsidRPr="00A81C48">
        <w:rPr>
          <w:rFonts w:ascii="Arial" w:hAnsi="Arial" w:cs="Arial"/>
          <w:sz w:val="24"/>
          <w:szCs w:val="24"/>
        </w:rPr>
        <w:t>.</w:t>
      </w:r>
    </w:p>
    <w:p w14:paraId="6555A99C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2258BAC9" w14:textId="77777777" w:rsidR="002B211D" w:rsidRPr="00A81C48" w:rsidRDefault="002B211D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Žádosti vyplněné a podané jiným způsobem než prostřednictvím </w:t>
      </w:r>
      <w:r w:rsidR="00742F8A" w:rsidRPr="00A81C48">
        <w:rPr>
          <w:rFonts w:ascii="Arial" w:hAnsi="Arial" w:cs="Arial"/>
          <w:sz w:val="24"/>
          <w:szCs w:val="24"/>
        </w:rPr>
        <w:t>webové</w:t>
      </w:r>
      <w:r w:rsidRPr="00A81C48">
        <w:rPr>
          <w:rFonts w:ascii="Arial" w:hAnsi="Arial" w:cs="Arial"/>
          <w:sz w:val="24"/>
          <w:szCs w:val="24"/>
        </w:rPr>
        <w:t xml:space="preserve"> aplikac</w:t>
      </w:r>
      <w:r w:rsidR="00854BD6" w:rsidRPr="00A81C48">
        <w:rPr>
          <w:rFonts w:ascii="Arial" w:hAnsi="Arial" w:cs="Arial"/>
          <w:sz w:val="24"/>
          <w:szCs w:val="24"/>
        </w:rPr>
        <w:t>e</w:t>
      </w:r>
      <w:r w:rsidRPr="00A81C48">
        <w:rPr>
          <w:rFonts w:ascii="Arial" w:hAnsi="Arial" w:cs="Arial"/>
          <w:sz w:val="24"/>
          <w:szCs w:val="24"/>
        </w:rPr>
        <w:t xml:space="preserve"> nebudou zařazeny do dotačního</w:t>
      </w:r>
      <w:r w:rsidR="00500829" w:rsidRPr="00A81C48">
        <w:rPr>
          <w:rFonts w:ascii="Arial" w:hAnsi="Arial" w:cs="Arial"/>
          <w:sz w:val="24"/>
          <w:szCs w:val="24"/>
        </w:rPr>
        <w:t xml:space="preserve"> řízení MPSV pro příslušný rok.</w:t>
      </w:r>
    </w:p>
    <w:p w14:paraId="41028730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190911EF" w14:textId="77777777" w:rsidR="005D6645" w:rsidRPr="00A81C48" w:rsidRDefault="00996D43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Dotace se poskytuje </w:t>
      </w:r>
      <w:r w:rsidR="00726492" w:rsidRPr="00A81C48">
        <w:rPr>
          <w:rFonts w:ascii="Arial" w:hAnsi="Arial" w:cs="Arial"/>
          <w:sz w:val="24"/>
          <w:szCs w:val="24"/>
        </w:rPr>
        <w:t>výhradně</w:t>
      </w:r>
      <w:r w:rsidRPr="00A81C48">
        <w:rPr>
          <w:rFonts w:ascii="Arial" w:hAnsi="Arial" w:cs="Arial"/>
          <w:sz w:val="24"/>
          <w:szCs w:val="24"/>
        </w:rPr>
        <w:t xml:space="preserve"> na úhradu nezbytně nutných </w:t>
      </w:r>
      <w:r w:rsidR="00725193" w:rsidRPr="00A81C48">
        <w:rPr>
          <w:rFonts w:ascii="Arial" w:hAnsi="Arial" w:cs="Arial"/>
          <w:sz w:val="24"/>
          <w:szCs w:val="24"/>
        </w:rPr>
        <w:t>výdajů</w:t>
      </w:r>
      <w:r w:rsidR="00110C12" w:rsidRPr="00A81C48">
        <w:rPr>
          <w:rFonts w:ascii="Arial" w:hAnsi="Arial" w:cs="Arial"/>
          <w:sz w:val="24"/>
          <w:szCs w:val="24"/>
        </w:rPr>
        <w:t xml:space="preserve"> spojených s výkonem sociální práce</w:t>
      </w:r>
      <w:r w:rsidR="00742F8A" w:rsidRPr="00A81C48">
        <w:rPr>
          <w:rFonts w:ascii="Arial" w:hAnsi="Arial" w:cs="Arial"/>
        </w:rPr>
        <w:t xml:space="preserve"> </w:t>
      </w:r>
      <w:r w:rsidR="00742F8A" w:rsidRPr="00A81C48">
        <w:rPr>
          <w:rFonts w:ascii="Arial" w:hAnsi="Arial" w:cs="Arial"/>
          <w:sz w:val="24"/>
          <w:szCs w:val="24"/>
        </w:rPr>
        <w:t>v přenesené působnosti</w:t>
      </w:r>
      <w:r w:rsidR="00726492" w:rsidRPr="00A81C48">
        <w:rPr>
          <w:rFonts w:ascii="Arial" w:hAnsi="Arial" w:cs="Arial"/>
          <w:sz w:val="24"/>
          <w:szCs w:val="24"/>
        </w:rPr>
        <w:t>.</w:t>
      </w:r>
    </w:p>
    <w:p w14:paraId="0C01BAF8" w14:textId="77777777" w:rsidR="005D6645" w:rsidRPr="00A81C48" w:rsidRDefault="005D6645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396E77F6" w14:textId="77777777" w:rsidR="005D6645" w:rsidRPr="00A81C48" w:rsidRDefault="005D6645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Dotace je poskytována bezhotovostně na účet žadatele zřízený u peněžního ústavu.</w:t>
      </w:r>
    </w:p>
    <w:p w14:paraId="5DFCF73A" w14:textId="77777777" w:rsidR="00996D43" w:rsidRPr="00A81C48" w:rsidRDefault="00996D43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4CA54443" w14:textId="77777777" w:rsidR="007E03F1" w:rsidRPr="00A81C48" w:rsidRDefault="00110C12" w:rsidP="009B6125">
      <w:pPr>
        <w:pStyle w:val="Odstavecseseznamem"/>
        <w:numPr>
          <w:ilvl w:val="0"/>
          <w:numId w:val="3"/>
        </w:numPr>
        <w:spacing w:after="120"/>
        <w:ind w:left="354" w:hanging="357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szCs w:val="24"/>
        </w:rPr>
        <w:t>Příjemce</w:t>
      </w:r>
      <w:r w:rsidR="00996D43" w:rsidRPr="00A81C48">
        <w:rPr>
          <w:rFonts w:ascii="Arial" w:hAnsi="Arial" w:cs="Arial"/>
          <w:sz w:val="24"/>
          <w:szCs w:val="24"/>
        </w:rPr>
        <w:t xml:space="preserve"> nesmí z poskytnuté dotace </w:t>
      </w:r>
      <w:r w:rsidR="002B5788" w:rsidRPr="00A81C48">
        <w:rPr>
          <w:rFonts w:ascii="Arial" w:hAnsi="Arial" w:cs="Arial"/>
          <w:sz w:val="24"/>
          <w:szCs w:val="24"/>
        </w:rPr>
        <w:t>p</w:t>
      </w:r>
      <w:r w:rsidR="00996D43" w:rsidRPr="00A81C48">
        <w:rPr>
          <w:rFonts w:ascii="Arial" w:hAnsi="Arial" w:cs="Arial"/>
          <w:sz w:val="24"/>
          <w:szCs w:val="24"/>
        </w:rPr>
        <w:t>oskytovat finan</w:t>
      </w:r>
      <w:r w:rsidR="002B5788" w:rsidRPr="00A81C48">
        <w:rPr>
          <w:rFonts w:ascii="Arial" w:hAnsi="Arial" w:cs="Arial"/>
          <w:sz w:val="24"/>
          <w:szCs w:val="24"/>
        </w:rPr>
        <w:t xml:space="preserve">ční prostředky jiným právnickým </w:t>
      </w:r>
      <w:r w:rsidR="00996D43" w:rsidRPr="00A81C48">
        <w:rPr>
          <w:rFonts w:ascii="Arial" w:hAnsi="Arial" w:cs="Arial"/>
          <w:sz w:val="24"/>
          <w:szCs w:val="24"/>
        </w:rPr>
        <w:t>nebo fyzickým osobám, pokud se nejedná o úhradu spojenou</w:t>
      </w:r>
      <w:r w:rsidR="002B5788" w:rsidRPr="00A81C48">
        <w:rPr>
          <w:rFonts w:ascii="Arial" w:hAnsi="Arial" w:cs="Arial"/>
          <w:sz w:val="24"/>
          <w:szCs w:val="24"/>
        </w:rPr>
        <w:t xml:space="preserve"> </w:t>
      </w:r>
      <w:r w:rsidR="00996D43" w:rsidRPr="00A81C48">
        <w:rPr>
          <w:rFonts w:ascii="Arial" w:hAnsi="Arial" w:cs="Arial"/>
          <w:sz w:val="24"/>
          <w:szCs w:val="24"/>
        </w:rPr>
        <w:t>s</w:t>
      </w:r>
      <w:r w:rsidR="00A81C48">
        <w:rPr>
          <w:rFonts w:ascii="Arial" w:hAnsi="Arial" w:cs="Arial"/>
          <w:sz w:val="24"/>
          <w:szCs w:val="24"/>
        </w:rPr>
        <w:t> </w:t>
      </w:r>
      <w:r w:rsidR="00996D43" w:rsidRPr="00A81C48">
        <w:rPr>
          <w:rFonts w:ascii="Arial" w:hAnsi="Arial" w:cs="Arial"/>
          <w:sz w:val="24"/>
          <w:szCs w:val="24"/>
        </w:rPr>
        <w:t xml:space="preserve">realizací činností, na </w:t>
      </w:r>
      <w:r w:rsidR="00500829" w:rsidRPr="00A81C48">
        <w:rPr>
          <w:rFonts w:ascii="Arial" w:hAnsi="Arial" w:cs="Arial"/>
          <w:sz w:val="24"/>
          <w:szCs w:val="24"/>
        </w:rPr>
        <w:t>které byly prostředky uvolněny.</w:t>
      </w:r>
    </w:p>
    <w:p w14:paraId="7B389029" w14:textId="77777777" w:rsidR="00C2318A" w:rsidRPr="00A81C48" w:rsidRDefault="00C2318A" w:rsidP="00E237EF">
      <w:pPr>
        <w:pStyle w:val="Odstavecseseznamem"/>
        <w:spacing w:after="120"/>
        <w:ind w:left="354"/>
        <w:jc w:val="both"/>
        <w:rPr>
          <w:rFonts w:ascii="Arial" w:hAnsi="Arial" w:cs="Arial"/>
          <w:sz w:val="24"/>
        </w:rPr>
      </w:pPr>
    </w:p>
    <w:p w14:paraId="43FF5C39" w14:textId="77777777" w:rsidR="00110C12" w:rsidRPr="00A81C48" w:rsidRDefault="00206FCD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</w:t>
      </w:r>
      <w:r w:rsidR="00BD6B99" w:rsidRPr="00A81C48">
        <w:rPr>
          <w:rFonts w:ascii="Arial" w:hAnsi="Arial" w:cs="Arial"/>
          <w:sz w:val="24"/>
          <w:szCs w:val="24"/>
        </w:rPr>
        <w:t xml:space="preserve">otace </w:t>
      </w:r>
      <w:r w:rsidR="002A429A" w:rsidRPr="00A81C48">
        <w:rPr>
          <w:rFonts w:ascii="Arial" w:hAnsi="Arial" w:cs="Arial"/>
          <w:sz w:val="24"/>
          <w:szCs w:val="24"/>
        </w:rPr>
        <w:t>má charakter</w:t>
      </w:r>
      <w:r w:rsidR="00BD6B99" w:rsidRPr="00A81C48">
        <w:rPr>
          <w:rFonts w:ascii="Arial" w:hAnsi="Arial" w:cs="Arial"/>
          <w:sz w:val="24"/>
          <w:szCs w:val="24"/>
        </w:rPr>
        <w:t xml:space="preserve"> účelov</w:t>
      </w:r>
      <w:r w:rsidR="002A429A" w:rsidRPr="00A81C48">
        <w:rPr>
          <w:rFonts w:ascii="Arial" w:hAnsi="Arial" w:cs="Arial"/>
          <w:sz w:val="24"/>
          <w:szCs w:val="24"/>
        </w:rPr>
        <w:t>é</w:t>
      </w:r>
      <w:r w:rsidR="00BD6B99" w:rsidRPr="00A81C48">
        <w:rPr>
          <w:rFonts w:ascii="Arial" w:hAnsi="Arial" w:cs="Arial"/>
          <w:sz w:val="24"/>
          <w:szCs w:val="24"/>
        </w:rPr>
        <w:t xml:space="preserve"> neinvestiční dotac</w:t>
      </w:r>
      <w:r w:rsidR="002A429A" w:rsidRPr="00A81C48">
        <w:rPr>
          <w:rFonts w:ascii="Arial" w:hAnsi="Arial" w:cs="Arial"/>
          <w:sz w:val="24"/>
          <w:szCs w:val="24"/>
        </w:rPr>
        <w:t>e</w:t>
      </w:r>
      <w:r w:rsidR="00BD6B99" w:rsidRPr="00A81C48">
        <w:rPr>
          <w:rFonts w:ascii="Arial" w:hAnsi="Arial" w:cs="Arial"/>
          <w:sz w:val="24"/>
          <w:szCs w:val="24"/>
        </w:rPr>
        <w:t xml:space="preserve">, která je určena k částečnému pokrytí osobních, provozních a věcných výdajů spojených s výkonem </w:t>
      </w:r>
      <w:r w:rsidR="00625AAD" w:rsidRPr="00A81C48">
        <w:rPr>
          <w:rFonts w:ascii="Arial" w:hAnsi="Arial" w:cs="Arial"/>
          <w:sz w:val="24"/>
          <w:szCs w:val="24"/>
        </w:rPr>
        <w:t>sociální práce podle zákona o sociálních službách a podle zákona o pomoci v hmotné nouzi.</w:t>
      </w:r>
      <w:r w:rsidR="00C033B2" w:rsidRPr="00A81C48">
        <w:rPr>
          <w:rFonts w:ascii="Arial" w:hAnsi="Arial" w:cs="Arial"/>
          <w:sz w:val="24"/>
          <w:szCs w:val="24"/>
        </w:rPr>
        <w:t xml:space="preserve"> Výdaje hrazené z této dotace musí přímo souviset s úkoly a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C033B2" w:rsidRPr="00A81C48">
        <w:rPr>
          <w:rFonts w:ascii="Arial" w:hAnsi="Arial" w:cs="Arial"/>
          <w:sz w:val="24"/>
          <w:szCs w:val="24"/>
        </w:rPr>
        <w:t>povi</w:t>
      </w:r>
      <w:r w:rsidR="00D732FB" w:rsidRPr="00A81C48">
        <w:rPr>
          <w:rFonts w:ascii="Arial" w:hAnsi="Arial" w:cs="Arial"/>
          <w:sz w:val="24"/>
          <w:szCs w:val="24"/>
        </w:rPr>
        <w:t xml:space="preserve">nnostmi plynoucími z ustanovení </w:t>
      </w:r>
      <w:r w:rsidR="00C033B2" w:rsidRPr="00A81C48">
        <w:rPr>
          <w:rFonts w:ascii="Arial" w:hAnsi="Arial" w:cs="Arial"/>
          <w:sz w:val="24"/>
          <w:szCs w:val="24"/>
        </w:rPr>
        <w:t xml:space="preserve">§ </w:t>
      </w:r>
      <w:r w:rsidR="000050E1" w:rsidRPr="00A81C48">
        <w:rPr>
          <w:rFonts w:ascii="Arial" w:hAnsi="Arial" w:cs="Arial"/>
          <w:sz w:val="24"/>
          <w:szCs w:val="24"/>
        </w:rPr>
        <w:t xml:space="preserve">92 a § 93 </w:t>
      </w:r>
      <w:r w:rsidR="00C033B2" w:rsidRPr="00A81C48">
        <w:rPr>
          <w:rFonts w:ascii="Arial" w:hAnsi="Arial" w:cs="Arial"/>
          <w:sz w:val="24"/>
          <w:szCs w:val="24"/>
        </w:rPr>
        <w:t>zákona o sociálních službách</w:t>
      </w:r>
      <w:r w:rsidR="00B33457" w:rsidRPr="00A81C48">
        <w:rPr>
          <w:rFonts w:ascii="Arial" w:hAnsi="Arial" w:cs="Arial"/>
          <w:sz w:val="24"/>
          <w:szCs w:val="24"/>
        </w:rPr>
        <w:t xml:space="preserve"> a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B33457" w:rsidRPr="00A81C48">
        <w:rPr>
          <w:rFonts w:ascii="Arial" w:hAnsi="Arial" w:cs="Arial"/>
          <w:sz w:val="24"/>
          <w:szCs w:val="24"/>
        </w:rPr>
        <w:t>§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="000050E1" w:rsidRPr="00A81C48">
        <w:rPr>
          <w:rFonts w:ascii="Arial" w:hAnsi="Arial" w:cs="Arial"/>
          <w:sz w:val="24"/>
          <w:szCs w:val="24"/>
        </w:rPr>
        <w:t>63 a § 64</w:t>
      </w:r>
      <w:r w:rsidR="00B33457" w:rsidRPr="00A81C48">
        <w:rPr>
          <w:rFonts w:ascii="Arial" w:hAnsi="Arial" w:cs="Arial"/>
          <w:sz w:val="24"/>
          <w:szCs w:val="24"/>
        </w:rPr>
        <w:t xml:space="preserve"> zákona</w:t>
      </w:r>
      <w:r w:rsidR="002B5788" w:rsidRPr="00A81C48">
        <w:rPr>
          <w:rFonts w:ascii="Arial" w:hAnsi="Arial" w:cs="Arial"/>
          <w:sz w:val="24"/>
          <w:szCs w:val="24"/>
        </w:rPr>
        <w:t xml:space="preserve"> </w:t>
      </w:r>
      <w:r w:rsidR="00110C12" w:rsidRPr="00A81C48">
        <w:rPr>
          <w:rFonts w:ascii="Arial" w:hAnsi="Arial" w:cs="Arial"/>
          <w:sz w:val="24"/>
          <w:szCs w:val="24"/>
        </w:rPr>
        <w:t xml:space="preserve">o pomoci v hmotné nouzi. </w:t>
      </w:r>
    </w:p>
    <w:p w14:paraId="3681BCC4" w14:textId="77777777" w:rsidR="00C2318A" w:rsidRPr="00A81C48" w:rsidRDefault="00C2318A" w:rsidP="00E237EF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14:paraId="148F73AA" w14:textId="358FB841" w:rsidR="00A81C48" w:rsidRPr="001E5424" w:rsidRDefault="002B7299" w:rsidP="009B6125">
      <w:pPr>
        <w:pStyle w:val="Odstavecseseznamem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</w:rPr>
      </w:pPr>
      <w:r w:rsidRPr="001E5424">
        <w:rPr>
          <w:rFonts w:ascii="Arial" w:hAnsi="Arial" w:cs="Arial"/>
          <w:sz w:val="24"/>
          <w:szCs w:val="24"/>
        </w:rPr>
        <w:t>Z</w:t>
      </w:r>
      <w:r w:rsidR="002B5788" w:rsidRPr="001E5424">
        <w:rPr>
          <w:rFonts w:ascii="Arial" w:hAnsi="Arial" w:cs="Arial"/>
          <w:sz w:val="24"/>
          <w:szCs w:val="24"/>
        </w:rPr>
        <w:t> </w:t>
      </w:r>
      <w:r w:rsidRPr="001E5424">
        <w:rPr>
          <w:rFonts w:ascii="Arial" w:hAnsi="Arial" w:cs="Arial"/>
          <w:sz w:val="24"/>
          <w:szCs w:val="24"/>
        </w:rPr>
        <w:t>dota</w:t>
      </w:r>
      <w:r w:rsidR="002B5788" w:rsidRPr="001E5424">
        <w:rPr>
          <w:rFonts w:ascii="Arial" w:hAnsi="Arial" w:cs="Arial"/>
          <w:sz w:val="24"/>
          <w:szCs w:val="24"/>
        </w:rPr>
        <w:t xml:space="preserve">ce </w:t>
      </w:r>
      <w:r w:rsidRPr="001E5424">
        <w:rPr>
          <w:rFonts w:ascii="Arial" w:hAnsi="Arial" w:cs="Arial"/>
          <w:sz w:val="24"/>
          <w:szCs w:val="24"/>
        </w:rPr>
        <w:t>lze hradit osobní výdaje a další provozní a věcné výdaje, a to v maximálním možném poměru 80:20 ve prospěch osobních výdajů</w:t>
      </w:r>
      <w:r w:rsidR="002354AE" w:rsidRPr="001E5424">
        <w:rPr>
          <w:rFonts w:ascii="Arial" w:hAnsi="Arial" w:cs="Arial"/>
          <w:sz w:val="24"/>
          <w:szCs w:val="24"/>
        </w:rPr>
        <w:t xml:space="preserve"> </w:t>
      </w:r>
      <w:r w:rsidR="00304734" w:rsidRPr="001E5424">
        <w:rPr>
          <w:rFonts w:ascii="Arial" w:hAnsi="Arial" w:cs="Arial"/>
          <w:sz w:val="24"/>
          <w:szCs w:val="24"/>
        </w:rPr>
        <w:t xml:space="preserve">včetně nákladů na vzdělávání a supervizi dle bodu </w:t>
      </w:r>
      <w:r w:rsidR="00CA28FF" w:rsidRPr="001E5424">
        <w:rPr>
          <w:rFonts w:ascii="Arial" w:hAnsi="Arial" w:cs="Arial"/>
          <w:sz w:val="24"/>
          <w:szCs w:val="24"/>
        </w:rPr>
        <w:t xml:space="preserve">1 čl. IV </w:t>
      </w:r>
      <w:r w:rsidRPr="001E5424">
        <w:rPr>
          <w:rFonts w:ascii="Arial" w:hAnsi="Arial" w:cs="Arial"/>
          <w:sz w:val="24"/>
          <w:szCs w:val="24"/>
        </w:rPr>
        <w:t>v poměru k ostatním výdajům. Znamená to, že lze celou dotaci vykázat pouze na osobní výdaje</w:t>
      </w:r>
      <w:r w:rsidR="0053092F" w:rsidRPr="001E5424">
        <w:rPr>
          <w:rFonts w:ascii="Arial" w:hAnsi="Arial" w:cs="Arial"/>
          <w:sz w:val="24"/>
          <w:szCs w:val="24"/>
        </w:rPr>
        <w:t xml:space="preserve"> a vzdělávání</w:t>
      </w:r>
      <w:r w:rsidRPr="001E5424">
        <w:rPr>
          <w:rFonts w:ascii="Arial" w:hAnsi="Arial" w:cs="Arial"/>
          <w:sz w:val="24"/>
          <w:szCs w:val="24"/>
        </w:rPr>
        <w:t xml:space="preserve">, pokud se však </w:t>
      </w:r>
      <w:r w:rsidR="002B5788" w:rsidRPr="001E5424">
        <w:rPr>
          <w:rFonts w:ascii="Arial" w:hAnsi="Arial" w:cs="Arial"/>
          <w:sz w:val="24"/>
          <w:szCs w:val="24"/>
        </w:rPr>
        <w:t>příjemce</w:t>
      </w:r>
      <w:r w:rsidRPr="001E5424">
        <w:rPr>
          <w:rFonts w:ascii="Arial" w:hAnsi="Arial" w:cs="Arial"/>
          <w:sz w:val="24"/>
          <w:szCs w:val="24"/>
        </w:rPr>
        <w:t xml:space="preserve"> rozhodne pro vyúčtování dalších výdajů, nesmí tyto tvořit více než</w:t>
      </w:r>
      <w:r w:rsidR="002B5788" w:rsidRPr="001E5424">
        <w:rPr>
          <w:rFonts w:ascii="Arial" w:hAnsi="Arial" w:cs="Arial"/>
          <w:sz w:val="24"/>
          <w:szCs w:val="24"/>
        </w:rPr>
        <w:t xml:space="preserve"> 2</w:t>
      </w:r>
      <w:r w:rsidRPr="001E5424">
        <w:rPr>
          <w:rFonts w:ascii="Arial" w:hAnsi="Arial" w:cs="Arial"/>
          <w:sz w:val="24"/>
          <w:szCs w:val="24"/>
        </w:rPr>
        <w:t>0</w:t>
      </w:r>
      <w:r w:rsidR="00D32D76" w:rsidRPr="001E5424">
        <w:rPr>
          <w:rFonts w:ascii="Arial" w:hAnsi="Arial" w:cs="Arial"/>
          <w:sz w:val="24"/>
          <w:szCs w:val="24"/>
        </w:rPr>
        <w:t xml:space="preserve"> </w:t>
      </w:r>
      <w:r w:rsidRPr="001E5424">
        <w:rPr>
          <w:rFonts w:ascii="Arial" w:hAnsi="Arial" w:cs="Arial"/>
          <w:sz w:val="24"/>
          <w:szCs w:val="24"/>
        </w:rPr>
        <w:t>% z</w:t>
      </w:r>
      <w:r w:rsidR="00D32D76" w:rsidRPr="001E5424">
        <w:rPr>
          <w:rFonts w:ascii="Arial" w:hAnsi="Arial" w:cs="Arial"/>
          <w:sz w:val="24"/>
          <w:szCs w:val="24"/>
        </w:rPr>
        <w:t xml:space="preserve"> vykázaných výdajů, minimálně 80 % výdajů budou vždy tvořit </w:t>
      </w:r>
      <w:r w:rsidR="00726492" w:rsidRPr="001E5424">
        <w:rPr>
          <w:rFonts w:ascii="Arial" w:hAnsi="Arial" w:cs="Arial"/>
          <w:sz w:val="24"/>
          <w:szCs w:val="24"/>
        </w:rPr>
        <w:t>osobní výdaje</w:t>
      </w:r>
      <w:r w:rsidR="00A81C48" w:rsidRPr="001E5424">
        <w:rPr>
          <w:rFonts w:ascii="Arial" w:hAnsi="Arial" w:cs="Arial"/>
          <w:sz w:val="24"/>
          <w:szCs w:val="24"/>
        </w:rPr>
        <w:t xml:space="preserve"> </w:t>
      </w:r>
      <w:r w:rsidR="0053092F" w:rsidRPr="001E5424">
        <w:rPr>
          <w:rFonts w:ascii="Arial" w:hAnsi="Arial" w:cs="Arial"/>
          <w:sz w:val="24"/>
          <w:szCs w:val="24"/>
        </w:rPr>
        <w:t>a vzdělávání</w:t>
      </w:r>
      <w:r w:rsidR="00A70C44" w:rsidRPr="001E5424">
        <w:rPr>
          <w:rFonts w:ascii="Arial" w:hAnsi="Arial" w:cs="Arial"/>
          <w:sz w:val="24"/>
          <w:szCs w:val="24"/>
        </w:rPr>
        <w:t xml:space="preserve"> dle bodu 1 čl. IV</w:t>
      </w:r>
      <w:r w:rsidR="00D32D76" w:rsidRPr="001E5424">
        <w:rPr>
          <w:rFonts w:ascii="Arial" w:hAnsi="Arial" w:cs="Arial"/>
          <w:sz w:val="24"/>
          <w:szCs w:val="24"/>
        </w:rPr>
        <w:t>.</w:t>
      </w:r>
    </w:p>
    <w:p w14:paraId="5E54F8CD" w14:textId="77777777" w:rsidR="00C2318A" w:rsidRPr="00A81C48" w:rsidRDefault="00C2318A" w:rsidP="009B6125">
      <w:pPr>
        <w:pStyle w:val="Bezmezer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Dlouhodobý majetek (mobilní telefony, osobní počítače, fotoaparáty a kancelářské zařízení) pořízený z dotace na výkon sociální práce musí být používán k účelu, ke kterému byl pořízen jako nezbytný prostředek</w:t>
      </w:r>
      <w:r w:rsidR="00B062D5" w:rsidRPr="00A81C48">
        <w:rPr>
          <w:rFonts w:ascii="Arial" w:hAnsi="Arial" w:cs="Arial"/>
          <w:sz w:val="24"/>
        </w:rPr>
        <w:t xml:space="preserve">. V případě vnitřních reorganizačních změn musí být </w:t>
      </w:r>
      <w:r w:rsidR="00126CC0" w:rsidRPr="00A81C48">
        <w:rPr>
          <w:rFonts w:ascii="Arial" w:hAnsi="Arial" w:cs="Arial"/>
          <w:sz w:val="24"/>
        </w:rPr>
        <w:t xml:space="preserve">takto pořízený majetek </w:t>
      </w:r>
      <w:r w:rsidR="00B062D5" w:rsidRPr="00A81C48">
        <w:rPr>
          <w:rFonts w:ascii="Arial" w:hAnsi="Arial" w:cs="Arial"/>
          <w:sz w:val="24"/>
        </w:rPr>
        <w:t xml:space="preserve">prokazatelně </w:t>
      </w:r>
      <w:r w:rsidR="00126CC0" w:rsidRPr="00A81C48">
        <w:rPr>
          <w:rFonts w:ascii="Arial" w:hAnsi="Arial" w:cs="Arial"/>
          <w:sz w:val="24"/>
        </w:rPr>
        <w:t>převeden v rámci agendy činnosti sociální práce v přenesené působnosti.</w:t>
      </w:r>
    </w:p>
    <w:p w14:paraId="7CD9CB94" w14:textId="77777777" w:rsidR="00054ECB" w:rsidRPr="00A81C48" w:rsidRDefault="00054ECB" w:rsidP="00054ECB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4A63D750" w14:textId="77777777" w:rsidR="00054ECB" w:rsidRPr="00A81C48" w:rsidRDefault="00054ECB" w:rsidP="009B6125">
      <w:pPr>
        <w:pStyle w:val="Bezmezer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Změny rozpočtu ve smyslu navýšení maximálního čerpání v některé z položek rozpočtu jsou možné za předpokladu splnění následujících podmínek, a to ve všech bodech současně:</w:t>
      </w:r>
    </w:p>
    <w:p w14:paraId="7347FD4A" w14:textId="77777777" w:rsidR="00054ECB" w:rsidRPr="00A81C48" w:rsidRDefault="00054ECB" w:rsidP="00EE11FF">
      <w:pPr>
        <w:pStyle w:val="Odstavecseseznamem"/>
        <w:rPr>
          <w:rFonts w:ascii="Arial" w:hAnsi="Arial" w:cs="Arial"/>
          <w:sz w:val="24"/>
        </w:rPr>
      </w:pPr>
    </w:p>
    <w:p w14:paraId="2BCCE8EF" w14:textId="77777777" w:rsidR="00054ECB" w:rsidRPr="00A81C48" w:rsidRDefault="00054ECB" w:rsidP="009B6125">
      <w:pPr>
        <w:pStyle w:val="Odstavecseseznamem"/>
        <w:numPr>
          <w:ilvl w:val="1"/>
          <w:numId w:val="10"/>
        </w:numPr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lastRenderedPageBreak/>
        <w:t>soulad s ustanovením bodu 8, části III Metodiky</w:t>
      </w:r>
    </w:p>
    <w:p w14:paraId="6F10E5C6" w14:textId="77777777" w:rsidR="00601489" w:rsidRPr="00A81C48" w:rsidRDefault="00601489" w:rsidP="009B6125">
      <w:pPr>
        <w:pStyle w:val="Zkladntext2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písemné odeslání změnové</w:t>
      </w:r>
      <w:r w:rsidR="00680989">
        <w:rPr>
          <w:rFonts w:ascii="Arial" w:hAnsi="Arial" w:cs="Arial"/>
          <w:sz w:val="24"/>
          <w:szCs w:val="24"/>
        </w:rPr>
        <w:t>ho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680989">
        <w:rPr>
          <w:rFonts w:ascii="Arial" w:hAnsi="Arial" w:cs="Arial"/>
          <w:sz w:val="24"/>
          <w:szCs w:val="24"/>
        </w:rPr>
        <w:t>formuláře</w:t>
      </w:r>
      <w:r w:rsidRPr="00A81C48">
        <w:rPr>
          <w:rFonts w:ascii="Arial" w:hAnsi="Arial" w:cs="Arial"/>
          <w:sz w:val="24"/>
          <w:szCs w:val="24"/>
        </w:rPr>
        <w:t xml:space="preserve"> (Příloha č. 6) s vyznačeným požadavkem na změnu metodickým pracovníkům k Dotaci na výkon sociální práce</w:t>
      </w:r>
      <w:r w:rsidR="00DD69ED" w:rsidRPr="00A81C48">
        <w:rPr>
          <w:rFonts w:ascii="Arial" w:hAnsi="Arial" w:cs="Arial"/>
          <w:sz w:val="24"/>
          <w:szCs w:val="24"/>
        </w:rPr>
        <w:t xml:space="preserve"> </w:t>
      </w:r>
      <w:r w:rsidR="00DD69ED" w:rsidRPr="00A81C48">
        <w:rPr>
          <w:rFonts w:ascii="Arial" w:hAnsi="Arial" w:cs="Arial"/>
          <w:b/>
          <w:sz w:val="24"/>
          <w:szCs w:val="24"/>
        </w:rPr>
        <w:t>prostřednictvím</w:t>
      </w:r>
      <w:r w:rsidRPr="00A81C48">
        <w:rPr>
          <w:rFonts w:ascii="Arial" w:hAnsi="Arial" w:cs="Arial"/>
          <w:b/>
          <w:sz w:val="24"/>
          <w:szCs w:val="24"/>
        </w:rPr>
        <w:t xml:space="preserve"> datov</w:t>
      </w:r>
      <w:r w:rsidR="00DD69ED" w:rsidRPr="00A81C48">
        <w:rPr>
          <w:rFonts w:ascii="Arial" w:hAnsi="Arial" w:cs="Arial"/>
          <w:b/>
          <w:sz w:val="24"/>
          <w:szCs w:val="24"/>
        </w:rPr>
        <w:t>é</w:t>
      </w:r>
      <w:r w:rsidRPr="00A81C48">
        <w:rPr>
          <w:rFonts w:ascii="Arial" w:hAnsi="Arial" w:cs="Arial"/>
          <w:b/>
          <w:sz w:val="24"/>
          <w:szCs w:val="24"/>
        </w:rPr>
        <w:t xml:space="preserve"> schránk</w:t>
      </w:r>
      <w:r w:rsidR="00DD69ED" w:rsidRPr="00A81C48">
        <w:rPr>
          <w:rFonts w:ascii="Arial" w:hAnsi="Arial" w:cs="Arial"/>
          <w:b/>
          <w:sz w:val="24"/>
          <w:szCs w:val="24"/>
        </w:rPr>
        <w:t>y</w:t>
      </w:r>
      <w:r w:rsidRPr="00A81C48">
        <w:rPr>
          <w:rFonts w:ascii="Arial" w:hAnsi="Arial" w:cs="Arial"/>
          <w:b/>
          <w:sz w:val="24"/>
          <w:szCs w:val="24"/>
        </w:rPr>
        <w:t xml:space="preserve"> MPSV</w:t>
      </w:r>
      <w:r w:rsidRPr="00A81C48">
        <w:rPr>
          <w:rFonts w:ascii="Arial" w:hAnsi="Arial" w:cs="Arial"/>
          <w:sz w:val="24"/>
          <w:szCs w:val="24"/>
        </w:rPr>
        <w:t xml:space="preserve"> nejpozději dne 31. prosince roku, na který je dotace poskytnuta</w:t>
      </w:r>
      <w:r w:rsidR="00C40DC8" w:rsidRPr="00A81C48">
        <w:rPr>
          <w:rFonts w:ascii="Arial" w:hAnsi="Arial" w:cs="Arial"/>
          <w:sz w:val="24"/>
          <w:szCs w:val="24"/>
        </w:rPr>
        <w:t xml:space="preserve"> – změny lze</w:t>
      </w:r>
      <w:r w:rsidR="00680989">
        <w:rPr>
          <w:rFonts w:ascii="Arial" w:hAnsi="Arial" w:cs="Arial"/>
          <w:sz w:val="24"/>
          <w:szCs w:val="24"/>
        </w:rPr>
        <w:t xml:space="preserve"> provádět v průběhu celého roku a</w:t>
      </w:r>
      <w:r w:rsidR="00C40DC8" w:rsidRPr="00A81C48">
        <w:rPr>
          <w:rFonts w:ascii="Arial" w:hAnsi="Arial" w:cs="Arial"/>
          <w:sz w:val="24"/>
          <w:szCs w:val="24"/>
        </w:rPr>
        <w:t xml:space="preserve"> je akceptováno </w:t>
      </w:r>
      <w:r w:rsidR="00680989">
        <w:rPr>
          <w:rFonts w:ascii="Arial" w:hAnsi="Arial" w:cs="Arial"/>
          <w:sz w:val="24"/>
          <w:szCs w:val="24"/>
        </w:rPr>
        <w:t>zaslání více změnových formulářů v průběhu celého dotačního období, pro účel vypořádání se státním rozpočtem je platné poslední znění změn</w:t>
      </w:r>
    </w:p>
    <w:p w14:paraId="764BCBAC" w14:textId="0B94122F" w:rsidR="00601489" w:rsidRPr="00A81C48" w:rsidRDefault="00601489" w:rsidP="00273ED4">
      <w:pPr>
        <w:pStyle w:val="Zkladntext2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písemné schválení návrhu změn poskytovatelem; </w:t>
      </w:r>
      <w:r w:rsidR="00273ED4" w:rsidRPr="00273ED4">
        <w:rPr>
          <w:rFonts w:ascii="Arial" w:hAnsi="Arial" w:cs="Arial"/>
          <w:sz w:val="24"/>
          <w:szCs w:val="24"/>
        </w:rPr>
        <w:t>poskytovatel se k hlášení změn vyjádří do 30 kalendářních dnů.</w:t>
      </w:r>
    </w:p>
    <w:p w14:paraId="54D1714E" w14:textId="77777777" w:rsidR="00054ECB" w:rsidRPr="00A81C48" w:rsidRDefault="00054ECB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F4A5DD" w14:textId="77777777" w:rsidR="000940EE" w:rsidRPr="00A81C48" w:rsidRDefault="000940EE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IV</w:t>
      </w:r>
    </w:p>
    <w:p w14:paraId="218BD1AC" w14:textId="77777777" w:rsidR="000940EE" w:rsidRPr="00A81C48" w:rsidRDefault="000940EE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Uznatelné výdaje</w:t>
      </w:r>
    </w:p>
    <w:p w14:paraId="0BF78AC8" w14:textId="77777777" w:rsidR="00772B1B" w:rsidRPr="00A81C48" w:rsidRDefault="009801C3" w:rsidP="00E237EF">
      <w:pPr>
        <w:pStyle w:val="Bezmezer"/>
        <w:numPr>
          <w:ilvl w:val="0"/>
          <w:numId w:val="1"/>
        </w:numPr>
        <w:spacing w:after="120" w:line="276" w:lineRule="auto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>O</w:t>
      </w:r>
      <w:r w:rsidR="00922C45" w:rsidRPr="00A81C48">
        <w:rPr>
          <w:rFonts w:ascii="Arial" w:hAnsi="Arial" w:cs="Arial"/>
          <w:b/>
          <w:sz w:val="24"/>
          <w:u w:val="single"/>
        </w:rPr>
        <w:t>sobní výdaje</w:t>
      </w:r>
      <w:r w:rsidR="001B1AAC" w:rsidRPr="00A81C48">
        <w:rPr>
          <w:rFonts w:ascii="Arial" w:hAnsi="Arial" w:cs="Arial"/>
          <w:b/>
          <w:sz w:val="24"/>
          <w:u w:val="single"/>
        </w:rPr>
        <w:t xml:space="preserve"> (poměrně)</w:t>
      </w:r>
    </w:p>
    <w:p w14:paraId="3293D63A" w14:textId="77777777" w:rsidR="00215F16" w:rsidRPr="00A81C48" w:rsidRDefault="00A27308" w:rsidP="009B6125">
      <w:pPr>
        <w:pStyle w:val="Bezmezer"/>
        <w:numPr>
          <w:ilvl w:val="1"/>
          <w:numId w:val="6"/>
        </w:numPr>
        <w:spacing w:after="120" w:line="276" w:lineRule="auto"/>
        <w:ind w:left="709" w:hanging="425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Platy sociálních pracovníků</w:t>
      </w:r>
      <w:r w:rsidR="00A70C44" w:rsidRPr="00A81C48">
        <w:rPr>
          <w:rFonts w:ascii="Arial" w:hAnsi="Arial" w:cs="Arial"/>
          <w:sz w:val="24"/>
          <w:u w:val="single"/>
        </w:rPr>
        <w:t xml:space="preserve"> na základě pracovní smlouvy</w:t>
      </w:r>
      <w:r w:rsidR="00430292" w:rsidRPr="00A81C48">
        <w:rPr>
          <w:rFonts w:ascii="Arial" w:hAnsi="Arial" w:cs="Arial"/>
          <w:sz w:val="24"/>
        </w:rPr>
        <w:t xml:space="preserve">. </w:t>
      </w:r>
    </w:p>
    <w:p w14:paraId="6C8E320E" w14:textId="77777777" w:rsidR="00215F16" w:rsidRPr="00A81C48" w:rsidRDefault="00430292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Jedná</w:t>
      </w:r>
      <w:r w:rsidR="00936958" w:rsidRPr="00A81C48">
        <w:rPr>
          <w:rFonts w:ascii="Arial" w:hAnsi="Arial" w:cs="Arial"/>
          <w:sz w:val="24"/>
        </w:rPr>
        <w:t xml:space="preserve"> se o </w:t>
      </w:r>
      <w:r w:rsidR="00E52E21" w:rsidRPr="00A81C48">
        <w:rPr>
          <w:rFonts w:ascii="Arial" w:hAnsi="Arial" w:cs="Arial"/>
          <w:sz w:val="24"/>
        </w:rPr>
        <w:t>peněžité plnění poskytované za výkon práce</w:t>
      </w:r>
      <w:r w:rsidR="00936958" w:rsidRPr="00A81C48">
        <w:rPr>
          <w:rFonts w:ascii="Arial" w:hAnsi="Arial" w:cs="Arial"/>
          <w:sz w:val="24"/>
        </w:rPr>
        <w:t xml:space="preserve"> podle</w:t>
      </w:r>
      <w:r w:rsidR="00215F16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§ 109 odst. 3</w:t>
      </w:r>
      <w:r w:rsidR="00A81C48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zákona č. 262/2006 Sb., zákoník práce, ve znění pozdějších předpisů (dále jen „zákoník práce“)</w:t>
      </w:r>
      <w:r w:rsidR="00EA673B" w:rsidRPr="00A81C48">
        <w:rPr>
          <w:rFonts w:ascii="Arial" w:hAnsi="Arial" w:cs="Arial"/>
          <w:sz w:val="24"/>
        </w:rPr>
        <w:t xml:space="preserve"> poskytované sociálním pracovníkům</w:t>
      </w:r>
      <w:r w:rsidR="00D37416" w:rsidRPr="00A81C48">
        <w:rPr>
          <w:rFonts w:ascii="Arial" w:hAnsi="Arial" w:cs="Arial"/>
          <w:sz w:val="24"/>
        </w:rPr>
        <w:t>, kteří přímo vykonávají činnosti podle zákona o sociálních službách</w:t>
      </w:r>
      <w:r w:rsidR="00E52E21" w:rsidRPr="00A81C48">
        <w:rPr>
          <w:rFonts w:ascii="Arial" w:hAnsi="Arial" w:cs="Arial"/>
          <w:sz w:val="24"/>
        </w:rPr>
        <w:t xml:space="preserve"> </w:t>
      </w:r>
      <w:r w:rsidR="00E05B50" w:rsidRPr="00A81C48">
        <w:rPr>
          <w:rFonts w:ascii="Arial" w:hAnsi="Arial" w:cs="Arial"/>
          <w:sz w:val="24"/>
        </w:rPr>
        <w:t>a zákona</w:t>
      </w:r>
      <w:r w:rsidR="00772B1B" w:rsidRPr="00A81C48">
        <w:rPr>
          <w:rFonts w:ascii="Arial" w:hAnsi="Arial" w:cs="Arial"/>
          <w:sz w:val="24"/>
        </w:rPr>
        <w:t xml:space="preserve"> </w:t>
      </w:r>
      <w:r w:rsidR="00E05B50" w:rsidRPr="00A81C48">
        <w:rPr>
          <w:rFonts w:ascii="Arial" w:hAnsi="Arial" w:cs="Arial"/>
          <w:sz w:val="24"/>
        </w:rPr>
        <w:t>o pomoci v hmotné nouzi,</w:t>
      </w:r>
      <w:r w:rsidR="007E7AEF" w:rsidRPr="00A81C48">
        <w:rPr>
          <w:rFonts w:ascii="Arial" w:hAnsi="Arial" w:cs="Arial"/>
          <w:sz w:val="24"/>
        </w:rPr>
        <w:t xml:space="preserve"> tj. prostředky na platový tarif, osobní příplatek, zvláštní příplatek, příplatek za vedení, příplatek za práci přesčas, příplatek za práci v noci, příplatek za práci v sobotu a v neděli, příplatek za práci ve svátek, odměnu</w:t>
      </w:r>
      <w:r w:rsidR="00E52E21" w:rsidRPr="00A81C48">
        <w:rPr>
          <w:rFonts w:ascii="Arial" w:hAnsi="Arial" w:cs="Arial"/>
          <w:sz w:val="24"/>
        </w:rPr>
        <w:t xml:space="preserve"> </w:t>
      </w:r>
      <w:r w:rsidR="007E7AEF" w:rsidRPr="00A81C48">
        <w:rPr>
          <w:rFonts w:ascii="Arial" w:hAnsi="Arial" w:cs="Arial"/>
          <w:sz w:val="24"/>
        </w:rPr>
        <w:t>a</w:t>
      </w:r>
      <w:r w:rsidR="00A81C48">
        <w:rPr>
          <w:rFonts w:ascii="Arial" w:hAnsi="Arial" w:cs="Arial"/>
          <w:sz w:val="24"/>
        </w:rPr>
        <w:t> </w:t>
      </w:r>
      <w:r w:rsidR="007E7AEF" w:rsidRPr="00A81C48">
        <w:rPr>
          <w:rFonts w:ascii="Arial" w:hAnsi="Arial" w:cs="Arial"/>
          <w:sz w:val="24"/>
        </w:rPr>
        <w:t xml:space="preserve">cílovou odměnu. </w:t>
      </w:r>
      <w:r w:rsidR="00B6649F" w:rsidRPr="00A81C48">
        <w:rPr>
          <w:rFonts w:ascii="Arial" w:hAnsi="Arial" w:cs="Arial"/>
          <w:sz w:val="24"/>
        </w:rPr>
        <w:t>Příspěvek</w:t>
      </w:r>
      <w:r w:rsidR="007E7AEF" w:rsidRPr="00A81C48">
        <w:rPr>
          <w:rFonts w:ascii="Arial" w:hAnsi="Arial" w:cs="Arial"/>
          <w:sz w:val="24"/>
        </w:rPr>
        <w:t xml:space="preserve"> </w:t>
      </w:r>
      <w:r w:rsidR="00B6649F" w:rsidRPr="00A81C48">
        <w:rPr>
          <w:rFonts w:ascii="Arial" w:hAnsi="Arial" w:cs="Arial"/>
          <w:sz w:val="24"/>
        </w:rPr>
        <w:t>lze</w:t>
      </w:r>
      <w:r w:rsidR="007E7AEF" w:rsidRPr="00A81C48">
        <w:rPr>
          <w:rFonts w:ascii="Arial" w:hAnsi="Arial" w:cs="Arial"/>
          <w:sz w:val="24"/>
        </w:rPr>
        <w:t xml:space="preserve"> použ</w:t>
      </w:r>
      <w:r w:rsidR="00B6649F" w:rsidRPr="00A81C48">
        <w:rPr>
          <w:rFonts w:ascii="Arial" w:hAnsi="Arial" w:cs="Arial"/>
          <w:sz w:val="24"/>
        </w:rPr>
        <w:t>ít</w:t>
      </w:r>
      <w:r w:rsidR="007E7AEF" w:rsidRPr="00A81C48">
        <w:rPr>
          <w:rFonts w:ascii="Arial" w:hAnsi="Arial" w:cs="Arial"/>
          <w:sz w:val="24"/>
        </w:rPr>
        <w:t xml:space="preserve"> také na platy sociálních pracovníků v případě, že jsou zaměstnáni na základě pracovní smlouvy na dobu určitou. </w:t>
      </w:r>
      <w:r w:rsidR="003E7AB9" w:rsidRPr="00A81C48">
        <w:rPr>
          <w:rFonts w:ascii="Arial" w:hAnsi="Arial" w:cs="Arial"/>
          <w:sz w:val="24"/>
        </w:rPr>
        <w:t xml:space="preserve">Je však třeba zdůraznit, že v souladu s § 10 odst. 1 zákona </w:t>
      </w:r>
      <w:r w:rsidR="00680989">
        <w:rPr>
          <w:rFonts w:ascii="Arial" w:hAnsi="Arial" w:cs="Arial"/>
          <w:sz w:val="24"/>
        </w:rPr>
        <w:br/>
      </w:r>
      <w:r w:rsidR="003E7AB9" w:rsidRPr="00A81C48">
        <w:rPr>
          <w:rFonts w:ascii="Arial" w:hAnsi="Arial" w:cs="Arial"/>
          <w:sz w:val="24"/>
        </w:rPr>
        <w:t>č. 312/2002 Sb.,</w:t>
      </w:r>
      <w:r w:rsidR="000940EE" w:rsidRPr="00A81C48">
        <w:rPr>
          <w:rFonts w:ascii="Arial" w:hAnsi="Arial" w:cs="Arial"/>
          <w:sz w:val="24"/>
        </w:rPr>
        <w:t xml:space="preserve"> </w:t>
      </w:r>
      <w:r w:rsidR="003E7AB9" w:rsidRPr="00A81C48">
        <w:rPr>
          <w:rFonts w:ascii="Arial" w:hAnsi="Arial" w:cs="Arial"/>
          <w:sz w:val="24"/>
        </w:rPr>
        <w:t>o</w:t>
      </w:r>
      <w:r w:rsidR="00A81C48">
        <w:rPr>
          <w:rFonts w:ascii="Arial" w:hAnsi="Arial" w:cs="Arial"/>
          <w:sz w:val="24"/>
        </w:rPr>
        <w:t> </w:t>
      </w:r>
      <w:r w:rsidR="003E7AB9" w:rsidRPr="00A81C48">
        <w:rPr>
          <w:rFonts w:ascii="Arial" w:hAnsi="Arial" w:cs="Arial"/>
          <w:sz w:val="24"/>
        </w:rPr>
        <w:t xml:space="preserve">úřednících územních samosprávných celků, ve znění pozdějších předpisů (dále jen zákon č. 312/2002 Sb.), lze s úředníkem sjednat pracovní poměr na dobu určitou pouze z určitých přesně vymezených důvodů: </w:t>
      </w:r>
      <w:r w:rsidR="003E7AB9" w:rsidRPr="00A81C48">
        <w:rPr>
          <w:rFonts w:ascii="Arial" w:hAnsi="Arial" w:cs="Arial"/>
          <w:i/>
          <w:sz w:val="24"/>
        </w:rPr>
        <w:t>„Pracovní poměr s úředníkem se uzavírá na dobu neurčitou. Je-li však pro to důvod spočívající v potřebě zajistit časově omezenou správní činnost nebo nahradit dočasně nepřítomného úředníka, zejména v případě jeho mateřské nebo rodičovské dovolené, pracovní neschopnosti, u níž lze na základě lékařského posudku předpokládat, že bude delší než 3 měsíce, (…) výkonu veřejné funkce, lze uzavřít pracovní poměr na dobu určitou.“</w:t>
      </w:r>
      <w:r w:rsidR="004B7F11" w:rsidRPr="00A81C48">
        <w:rPr>
          <w:rFonts w:ascii="Arial" w:hAnsi="Arial" w:cs="Arial"/>
          <w:sz w:val="24"/>
        </w:rPr>
        <w:t xml:space="preserve"> Důvodem pro sjednání pracovního poměru na dobu určitou </w:t>
      </w:r>
      <w:r w:rsidR="004B7F11" w:rsidRPr="00A81C48">
        <w:rPr>
          <w:rFonts w:ascii="Arial" w:hAnsi="Arial" w:cs="Arial"/>
          <w:b/>
          <w:sz w:val="24"/>
        </w:rPr>
        <w:t>nemůže</w:t>
      </w:r>
      <w:r w:rsidR="004B7F11" w:rsidRPr="00A81C48">
        <w:rPr>
          <w:rFonts w:ascii="Arial" w:hAnsi="Arial" w:cs="Arial"/>
          <w:sz w:val="24"/>
        </w:rPr>
        <w:t xml:space="preserve"> být skutečnost, že kraj, </w:t>
      </w:r>
      <w:r w:rsidR="00DD69ED" w:rsidRPr="00A81C48">
        <w:rPr>
          <w:rFonts w:ascii="Arial" w:hAnsi="Arial" w:cs="Arial"/>
          <w:sz w:val="24"/>
        </w:rPr>
        <w:t xml:space="preserve">hl. m. Praha, nebo obec </w:t>
      </w:r>
      <w:r w:rsidR="004B7F11" w:rsidRPr="00A81C48">
        <w:rPr>
          <w:rFonts w:ascii="Arial" w:hAnsi="Arial" w:cs="Arial"/>
          <w:sz w:val="24"/>
        </w:rPr>
        <w:t>má přiznan</w:t>
      </w:r>
      <w:r w:rsidR="00B6649F" w:rsidRPr="00A81C48">
        <w:rPr>
          <w:rFonts w:ascii="Arial" w:hAnsi="Arial" w:cs="Arial"/>
          <w:sz w:val="24"/>
        </w:rPr>
        <w:t>ý</w:t>
      </w:r>
      <w:r w:rsidR="004B7F11" w:rsidRPr="00A81C48">
        <w:rPr>
          <w:rFonts w:ascii="Arial" w:hAnsi="Arial" w:cs="Arial"/>
          <w:sz w:val="24"/>
        </w:rPr>
        <w:t xml:space="preserve"> </w:t>
      </w:r>
      <w:r w:rsidR="00B6649F" w:rsidRPr="00A81C48">
        <w:rPr>
          <w:rFonts w:ascii="Arial" w:hAnsi="Arial" w:cs="Arial"/>
          <w:sz w:val="24"/>
        </w:rPr>
        <w:t>příspěvek</w:t>
      </w:r>
      <w:r w:rsidR="004B7F11" w:rsidRPr="00A81C48">
        <w:rPr>
          <w:rFonts w:ascii="Arial" w:hAnsi="Arial" w:cs="Arial"/>
          <w:sz w:val="24"/>
        </w:rPr>
        <w:t xml:space="preserve"> na výkon sociální práce vždy na období jednoho kalendářního roku.</w:t>
      </w:r>
      <w:r w:rsidR="000940EE" w:rsidRPr="00A81C48">
        <w:rPr>
          <w:rFonts w:ascii="Arial" w:hAnsi="Arial" w:cs="Arial"/>
          <w:sz w:val="24"/>
        </w:rPr>
        <w:t xml:space="preserve"> </w:t>
      </w:r>
    </w:p>
    <w:p w14:paraId="26232BC3" w14:textId="77777777" w:rsidR="00A70C44" w:rsidRPr="00A81C48" w:rsidRDefault="00A70C44" w:rsidP="00A70C44">
      <w:pPr>
        <w:pStyle w:val="Bezmezer"/>
        <w:spacing w:line="276" w:lineRule="auto"/>
        <w:ind w:left="709"/>
        <w:jc w:val="both"/>
        <w:rPr>
          <w:rFonts w:ascii="Arial" w:hAnsi="Arial" w:cs="Arial"/>
        </w:rPr>
      </w:pPr>
      <w:r w:rsidRPr="00A81C48">
        <w:rPr>
          <w:rFonts w:ascii="Arial" w:hAnsi="Arial" w:cs="Arial"/>
          <w:sz w:val="24"/>
        </w:rPr>
        <w:t>Dotaci lze v procentuálně vymezené poměrné části úvazku využít i na plat vedoucího oddělení, popř. vedoucího odboru, jestliže je sociálním</w:t>
      </w:r>
      <w:r w:rsidR="00A81C48">
        <w:rPr>
          <w:rFonts w:ascii="Arial" w:hAnsi="Arial" w:cs="Arial"/>
          <w:sz w:val="24"/>
        </w:rPr>
        <w:t xml:space="preserve"> pracovníkem s kvalifikací dle </w:t>
      </w:r>
      <w:r w:rsidRPr="00A81C48">
        <w:rPr>
          <w:rFonts w:ascii="Arial" w:hAnsi="Arial" w:cs="Arial"/>
          <w:sz w:val="24"/>
        </w:rPr>
        <w:t xml:space="preserve">§ 110 zákona o sociálních službách, a to </w:t>
      </w:r>
      <w:r w:rsidRPr="00A81C48">
        <w:rPr>
          <w:rFonts w:ascii="Arial" w:hAnsi="Arial" w:cs="Arial"/>
          <w:sz w:val="24"/>
        </w:rPr>
        <w:lastRenderedPageBreak/>
        <w:t>poměrem počtu sociálních pracovníků na oddělení/odboru vykonávajících činnosti sociální práce v přenesené působnosti oproti podílu počtu ostatních pracovníků na dotčeném oddělení/odboru.</w:t>
      </w:r>
      <w:r w:rsidR="00503471" w:rsidRPr="00A81C48">
        <w:rPr>
          <w:rFonts w:ascii="Arial" w:hAnsi="Arial" w:cs="Arial"/>
          <w:sz w:val="24"/>
        </w:rPr>
        <w:t xml:space="preserve"> Započítává se podíl úvazku vymezený v Náplni práce na přímou sociální práci, a k tomu podíl na vedení (poměrně – počet podřízených zaměstnanců celkem k počtu podřízených sociálních pracovníků).</w:t>
      </w:r>
    </w:p>
    <w:p w14:paraId="2E52A83D" w14:textId="77777777" w:rsidR="00DD69ED" w:rsidRPr="00A81C48" w:rsidRDefault="00DD69ED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340D022E" w14:textId="7252AC08" w:rsidR="00A70C44" w:rsidRPr="00A81C48" w:rsidRDefault="00A70C44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Na úřadech dochází ke kumulaci agendy výkonu sociální práce v přenesené působnosti s agendami sociální práce v samostatné působnosti obce, popř. jinými než sociálními agendami. U těchto pracovníků je nezbytné určit, jaký díl své pracovní doby za měsíc věnují práci spojené s výkonem sociální práce v přenesené působnosti a jaký díl času věnují jiným agendám. Na základě tohoto vymezení se následně stanoví poměrná část úvazku, ve které pracovníci vykonávají činnosti sociální práce v přenesené působnosti (s</w:t>
      </w:r>
      <w:r w:rsidR="00A81C48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 xml:space="preserve">výjimkou sociálně-právní ochrany dětí) a na tento díl úvazku se uvede do pracovní náplně nebo pracovní smlouvy, čímž je umožněno na něj žádat dotaci na SP za dotčený úřad. </w:t>
      </w:r>
    </w:p>
    <w:p w14:paraId="72196644" w14:textId="4A21E7B8" w:rsidR="00A70C44" w:rsidRDefault="00A70C44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V této souvislosti je nezbytné zdůraznit, že ke kumulaci výkonu sociální práce s jinými činnostmi v přenesené nebo samostatné působnosti obce by u</w:t>
      </w:r>
      <w:r w:rsidR="00A81C48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 xml:space="preserve">zaměstnanců obecního úřadu obce s rozšířenou působností mělo </w:t>
      </w:r>
      <w:r w:rsidR="00A81C48">
        <w:rPr>
          <w:rFonts w:ascii="Arial" w:hAnsi="Arial" w:cs="Arial"/>
          <w:sz w:val="24"/>
        </w:rPr>
        <w:t xml:space="preserve">docházet pouze zcela výjimečně </w:t>
      </w:r>
      <w:r w:rsidRPr="00A81C48">
        <w:rPr>
          <w:rFonts w:ascii="Arial" w:hAnsi="Arial" w:cs="Arial"/>
          <w:sz w:val="24"/>
        </w:rPr>
        <w:t xml:space="preserve">a pouze v odůvodněných případech. </w:t>
      </w:r>
      <w:r w:rsidRPr="00A81C48">
        <w:rPr>
          <w:rFonts w:ascii="Arial" w:hAnsi="Arial" w:cs="Arial"/>
          <w:b/>
          <w:sz w:val="24"/>
        </w:rPr>
        <w:t xml:space="preserve">Tato kumulace je zásadně nežádoucí z etického, profesního i pracovně-právního hlediska. </w:t>
      </w:r>
      <w:r w:rsidRPr="00A81C48">
        <w:rPr>
          <w:rFonts w:ascii="Arial" w:hAnsi="Arial" w:cs="Arial"/>
          <w:sz w:val="24"/>
        </w:rPr>
        <w:t>Z tohoto důvodu budou v dotaci vymezeny prostředky pro bonifikaci těch příjemců, kteří zaměstnávají sociální pracovníky na p</w:t>
      </w:r>
      <w:r w:rsidR="00B44286" w:rsidRPr="00A81C48">
        <w:rPr>
          <w:rFonts w:ascii="Arial" w:hAnsi="Arial" w:cs="Arial"/>
          <w:sz w:val="24"/>
        </w:rPr>
        <w:t>lný úvazek a bez kumulací, tzn.</w:t>
      </w:r>
      <w:r w:rsidRPr="00A81C48">
        <w:rPr>
          <w:rFonts w:ascii="Arial" w:hAnsi="Arial" w:cs="Arial"/>
          <w:sz w:val="24"/>
        </w:rPr>
        <w:t xml:space="preserve"> navýšení přidělovaných prostředků s každým </w:t>
      </w:r>
      <w:r w:rsidR="00B44286" w:rsidRPr="00A81C48">
        <w:rPr>
          <w:rFonts w:ascii="Arial" w:hAnsi="Arial" w:cs="Arial"/>
          <w:sz w:val="24"/>
        </w:rPr>
        <w:t xml:space="preserve">zaměstnancem na </w:t>
      </w:r>
      <w:r w:rsidRPr="00A81C48">
        <w:rPr>
          <w:rFonts w:ascii="Arial" w:hAnsi="Arial" w:cs="Arial"/>
          <w:sz w:val="24"/>
        </w:rPr>
        <w:t>1,0 úvazku na výkon sociální práce.</w:t>
      </w:r>
    </w:p>
    <w:p w14:paraId="476EE323" w14:textId="77777777" w:rsidR="001E5424" w:rsidRPr="00A81C48" w:rsidRDefault="001E5424" w:rsidP="00A70C44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4A5B0C9F" w14:textId="77777777" w:rsidR="00A70C44" w:rsidRPr="00A81C48" w:rsidRDefault="00DD69ED" w:rsidP="009B6125">
      <w:pPr>
        <w:pStyle w:val="Bezmezer"/>
        <w:numPr>
          <w:ilvl w:val="1"/>
          <w:numId w:val="6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 xml:space="preserve">Odměny z dohod </w:t>
      </w:r>
      <w:r w:rsidR="00A70C44" w:rsidRPr="00A81C48">
        <w:rPr>
          <w:rFonts w:ascii="Arial" w:hAnsi="Arial" w:cs="Arial"/>
          <w:sz w:val="24"/>
          <w:u w:val="single"/>
        </w:rPr>
        <w:t>sociálních pracovníků na základě dohody o pracovní činnosti</w:t>
      </w:r>
      <w:r w:rsidR="00A70C44" w:rsidRPr="00A81C48">
        <w:rPr>
          <w:rFonts w:ascii="Arial" w:hAnsi="Arial" w:cs="Arial"/>
          <w:sz w:val="24"/>
        </w:rPr>
        <w:t xml:space="preserve">. </w:t>
      </w:r>
    </w:p>
    <w:p w14:paraId="2200028F" w14:textId="4558B77F" w:rsidR="00EE11FF" w:rsidRPr="00A81C48" w:rsidRDefault="00215F16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Příspěvek lze využít také </w:t>
      </w:r>
      <w:r w:rsidR="00742F8A" w:rsidRPr="00A81C48">
        <w:rPr>
          <w:rFonts w:ascii="Arial" w:hAnsi="Arial" w:cs="Arial"/>
          <w:sz w:val="24"/>
        </w:rPr>
        <w:t xml:space="preserve">na </w:t>
      </w:r>
      <w:r w:rsidR="004B5767">
        <w:rPr>
          <w:rFonts w:ascii="Arial" w:hAnsi="Arial" w:cs="Arial"/>
          <w:sz w:val="24"/>
        </w:rPr>
        <w:t>odměny z dohod</w:t>
      </w:r>
      <w:r w:rsidR="00742F8A" w:rsidRPr="00A81C48">
        <w:rPr>
          <w:rFonts w:ascii="Arial" w:hAnsi="Arial" w:cs="Arial"/>
          <w:sz w:val="24"/>
        </w:rPr>
        <w:t xml:space="preserve"> poskytované za výkon práce pracovníky</w:t>
      </w:r>
      <w:r w:rsidRPr="00A81C48">
        <w:rPr>
          <w:rFonts w:ascii="Arial" w:hAnsi="Arial" w:cs="Arial"/>
          <w:sz w:val="24"/>
        </w:rPr>
        <w:t xml:space="preserve"> vykonávající sociální práci na základě dohod</w:t>
      </w:r>
      <w:r w:rsidR="00946B0B" w:rsidRPr="00A81C48">
        <w:rPr>
          <w:rFonts w:ascii="Arial" w:hAnsi="Arial" w:cs="Arial"/>
          <w:sz w:val="24"/>
        </w:rPr>
        <w:t>y</w:t>
      </w:r>
      <w:r w:rsidR="00E52E2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o pracích konaných mimo pracovní poměr, se kterými se uzavře pro tuto činnost </w:t>
      </w:r>
      <w:r w:rsidRPr="00A81C48">
        <w:rPr>
          <w:rFonts w:ascii="Arial" w:hAnsi="Arial" w:cs="Arial"/>
          <w:b/>
          <w:sz w:val="24"/>
        </w:rPr>
        <w:t>dohoda o</w:t>
      </w:r>
      <w:r w:rsidR="00A81C48">
        <w:rPr>
          <w:rFonts w:ascii="Arial" w:hAnsi="Arial" w:cs="Arial"/>
          <w:b/>
          <w:sz w:val="24"/>
        </w:rPr>
        <w:t> </w:t>
      </w:r>
      <w:r w:rsidRPr="00A81C48">
        <w:rPr>
          <w:rFonts w:ascii="Arial" w:hAnsi="Arial" w:cs="Arial"/>
          <w:b/>
          <w:sz w:val="24"/>
        </w:rPr>
        <w:t>pracovní činnosti</w:t>
      </w:r>
      <w:r w:rsidR="00742F8A" w:rsidRPr="00A81C48">
        <w:rPr>
          <w:rFonts w:ascii="Arial" w:hAnsi="Arial" w:cs="Arial"/>
          <w:sz w:val="24"/>
        </w:rPr>
        <w:t xml:space="preserve"> (dále jen DPČ).</w:t>
      </w:r>
    </w:p>
    <w:p w14:paraId="756EF6C5" w14:textId="77777777" w:rsidR="00EE11FF" w:rsidRPr="00A81C48" w:rsidRDefault="00EE11FF" w:rsidP="00E237EF">
      <w:pPr>
        <w:pStyle w:val="Bezmezer"/>
        <w:spacing w:after="120" w:line="276" w:lineRule="auto"/>
        <w:ind w:left="709"/>
        <w:jc w:val="both"/>
        <w:rPr>
          <w:rFonts w:ascii="Arial" w:hAnsi="Arial" w:cs="Arial"/>
          <w:sz w:val="24"/>
        </w:rPr>
      </w:pPr>
    </w:p>
    <w:p w14:paraId="3CFDE711" w14:textId="77777777" w:rsidR="00A70C44" w:rsidRPr="00A81C48" w:rsidRDefault="00DD69ED" w:rsidP="009B6125">
      <w:pPr>
        <w:pStyle w:val="Bezmezer"/>
        <w:numPr>
          <w:ilvl w:val="1"/>
          <w:numId w:val="6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Odměny z dohod</w:t>
      </w:r>
      <w:r w:rsidR="00A70C44" w:rsidRPr="00A81C48">
        <w:rPr>
          <w:rFonts w:ascii="Arial" w:hAnsi="Arial" w:cs="Arial"/>
          <w:sz w:val="24"/>
          <w:u w:val="single"/>
        </w:rPr>
        <w:t xml:space="preserve"> sociálních pracovníků na základě dohody o </w:t>
      </w:r>
      <w:r w:rsidR="006437F7" w:rsidRPr="00A81C48">
        <w:rPr>
          <w:rFonts w:ascii="Arial" w:hAnsi="Arial" w:cs="Arial"/>
          <w:sz w:val="24"/>
          <w:u w:val="single"/>
        </w:rPr>
        <w:t>provedení práce</w:t>
      </w:r>
      <w:r w:rsidR="00A70C44" w:rsidRPr="00A81C48">
        <w:rPr>
          <w:rFonts w:ascii="Arial" w:hAnsi="Arial" w:cs="Arial"/>
          <w:sz w:val="24"/>
        </w:rPr>
        <w:t xml:space="preserve">. </w:t>
      </w:r>
    </w:p>
    <w:p w14:paraId="7396489F" w14:textId="2D2066C9" w:rsidR="00A70C44" w:rsidRPr="00A81C48" w:rsidRDefault="00A70C44" w:rsidP="00DD69ED">
      <w:pPr>
        <w:pStyle w:val="Bezmezer"/>
        <w:ind w:left="709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Příspěvek lze využít také na</w:t>
      </w:r>
      <w:r w:rsidR="00E52E21" w:rsidRPr="00A81C48">
        <w:rPr>
          <w:rFonts w:ascii="Arial" w:hAnsi="Arial" w:cs="Arial"/>
          <w:sz w:val="24"/>
        </w:rPr>
        <w:t xml:space="preserve"> </w:t>
      </w:r>
      <w:r w:rsidR="004B5767">
        <w:rPr>
          <w:rFonts w:ascii="Arial" w:hAnsi="Arial" w:cs="Arial"/>
          <w:sz w:val="24"/>
        </w:rPr>
        <w:t>odměny z dohod</w:t>
      </w:r>
      <w:r w:rsidR="00E52E21" w:rsidRPr="00A81C48">
        <w:rPr>
          <w:rFonts w:ascii="Arial" w:hAnsi="Arial" w:cs="Arial"/>
          <w:sz w:val="24"/>
        </w:rPr>
        <w:t xml:space="preserve"> poskytované za výkon práce</w:t>
      </w:r>
      <w:r w:rsidRPr="00A81C48">
        <w:rPr>
          <w:rFonts w:ascii="Arial" w:hAnsi="Arial" w:cs="Arial"/>
          <w:sz w:val="24"/>
        </w:rPr>
        <w:t xml:space="preserve"> pracovníky vykonávající sociální práci na základě dohod</w:t>
      </w:r>
      <w:r w:rsidR="00946B0B" w:rsidRPr="00A81C48">
        <w:rPr>
          <w:rFonts w:ascii="Arial" w:hAnsi="Arial" w:cs="Arial"/>
          <w:sz w:val="24"/>
        </w:rPr>
        <w:t>y</w:t>
      </w:r>
      <w:r w:rsidR="00E52E2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o pracích konaných mimo pracovní poměr, se kterými se uzavře pro tuto činnost </w:t>
      </w:r>
      <w:r w:rsidRPr="00A81C48">
        <w:rPr>
          <w:rFonts w:ascii="Arial" w:hAnsi="Arial" w:cs="Arial"/>
          <w:b/>
          <w:sz w:val="24"/>
        </w:rPr>
        <w:t>dohoda o</w:t>
      </w:r>
      <w:r w:rsidR="00A81C48">
        <w:rPr>
          <w:rFonts w:ascii="Arial" w:hAnsi="Arial" w:cs="Arial"/>
          <w:b/>
          <w:sz w:val="24"/>
        </w:rPr>
        <w:t> </w:t>
      </w:r>
      <w:r w:rsidRPr="00A81C48">
        <w:rPr>
          <w:rFonts w:ascii="Arial" w:hAnsi="Arial" w:cs="Arial"/>
          <w:b/>
          <w:sz w:val="24"/>
        </w:rPr>
        <w:t>provedení práce</w:t>
      </w:r>
      <w:r w:rsidR="00742F8A" w:rsidRPr="00A81C48">
        <w:rPr>
          <w:rFonts w:ascii="Arial" w:hAnsi="Arial" w:cs="Arial"/>
          <w:sz w:val="24"/>
        </w:rPr>
        <w:t xml:space="preserve"> (dále jen DPP).</w:t>
      </w:r>
      <w:r w:rsidRPr="00A81C48">
        <w:rPr>
          <w:rFonts w:ascii="Arial" w:hAnsi="Arial" w:cs="Arial"/>
          <w:sz w:val="24"/>
        </w:rPr>
        <w:t xml:space="preserve"> </w:t>
      </w:r>
    </w:p>
    <w:p w14:paraId="676CE69B" w14:textId="77777777" w:rsidR="00B4041F" w:rsidRPr="00A81C48" w:rsidRDefault="00B4041F" w:rsidP="00E237EF">
      <w:pPr>
        <w:pStyle w:val="Bezmezer"/>
        <w:spacing w:after="120" w:line="276" w:lineRule="auto"/>
        <w:ind w:left="717"/>
        <w:jc w:val="both"/>
        <w:rPr>
          <w:rFonts w:ascii="Arial" w:hAnsi="Arial" w:cs="Arial"/>
          <w:sz w:val="24"/>
          <w:u w:val="single"/>
        </w:rPr>
      </w:pPr>
    </w:p>
    <w:p w14:paraId="57D7C969" w14:textId="77777777" w:rsidR="00326E1B" w:rsidRPr="00A81C48" w:rsidRDefault="000940EE" w:rsidP="00E237EF">
      <w:pPr>
        <w:pStyle w:val="Bezmezer"/>
        <w:spacing w:after="120" w:line="276" w:lineRule="auto"/>
        <w:ind w:firstLine="357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lastRenderedPageBreak/>
        <w:t>1.</w:t>
      </w:r>
      <w:r w:rsidR="00B44286" w:rsidRPr="00A81C48">
        <w:rPr>
          <w:rFonts w:ascii="Arial" w:hAnsi="Arial" w:cs="Arial"/>
          <w:sz w:val="24"/>
          <w:u w:val="single"/>
        </w:rPr>
        <w:t>4</w:t>
      </w:r>
      <w:r w:rsidRPr="00A81C48">
        <w:rPr>
          <w:rFonts w:ascii="Arial" w:hAnsi="Arial" w:cs="Arial"/>
          <w:sz w:val="24"/>
        </w:rPr>
        <w:t xml:space="preserve"> </w:t>
      </w:r>
      <w:r w:rsidR="00215F16" w:rsidRPr="00A81C48">
        <w:rPr>
          <w:rFonts w:ascii="Arial" w:hAnsi="Arial" w:cs="Arial"/>
          <w:sz w:val="24"/>
          <w:u w:val="single"/>
        </w:rPr>
        <w:t>Součástí osobních výdajů jsou i následující výdaje na personální zajištění</w:t>
      </w:r>
    </w:p>
    <w:p w14:paraId="0C5699B7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 xml:space="preserve">Pojistné na </w:t>
      </w:r>
      <w:r w:rsidR="00A46F03" w:rsidRPr="00A81C48">
        <w:rPr>
          <w:rFonts w:ascii="Arial" w:hAnsi="Arial" w:cs="Arial"/>
          <w:b/>
          <w:sz w:val="24"/>
          <w:szCs w:val="24"/>
        </w:rPr>
        <w:t>veřejné</w:t>
      </w:r>
      <w:r w:rsidRPr="00A81C48">
        <w:rPr>
          <w:rFonts w:ascii="Arial" w:hAnsi="Arial" w:cs="Arial"/>
          <w:b/>
          <w:sz w:val="24"/>
          <w:szCs w:val="24"/>
        </w:rPr>
        <w:t xml:space="preserve"> zdravotní pojištění a pojistné na sociální zabezpečení </w:t>
      </w:r>
      <w:r w:rsidR="000F30F5" w:rsidRPr="00A81C48">
        <w:rPr>
          <w:rFonts w:ascii="Arial" w:hAnsi="Arial" w:cs="Arial"/>
          <w:b/>
          <w:sz w:val="24"/>
          <w:szCs w:val="24"/>
        </w:rPr>
        <w:br/>
      </w:r>
      <w:r w:rsidRPr="00A81C48">
        <w:rPr>
          <w:rFonts w:ascii="Arial" w:hAnsi="Arial" w:cs="Arial"/>
          <w:b/>
          <w:sz w:val="24"/>
          <w:szCs w:val="24"/>
        </w:rPr>
        <w:t>a příspěvek na státní politiku zaměstnanosti sociálních pracovníků</w:t>
      </w:r>
      <w:r w:rsidRPr="00A81C48">
        <w:rPr>
          <w:rFonts w:ascii="Arial" w:hAnsi="Arial" w:cs="Arial"/>
          <w:sz w:val="24"/>
          <w:szCs w:val="24"/>
        </w:rPr>
        <w:t>, placené zaměstnavatelem jako poplatníkem (§ 7 odst. 1 písm. a) zákona č.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589/1992 Sb., o pojistném na sociální zabezpečení a příspěvku na státní politiku zaměstnanosti, ve znění pozdějších předpisů).</w:t>
      </w:r>
    </w:p>
    <w:p w14:paraId="7153A96A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1974098" w14:textId="0133FBF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Náhrady platu nebo odměny z dohody při dočasné pracovní neschopnosti</w:t>
      </w:r>
      <w:r w:rsidR="00361CD5">
        <w:rPr>
          <w:rFonts w:ascii="Arial" w:hAnsi="Arial" w:cs="Arial"/>
          <w:sz w:val="24"/>
          <w:szCs w:val="24"/>
        </w:rPr>
        <w:t xml:space="preserve"> poskytované podle </w:t>
      </w:r>
      <w:r w:rsidR="008E0B33" w:rsidRPr="00A81C48">
        <w:rPr>
          <w:rFonts w:ascii="Arial" w:hAnsi="Arial" w:cs="Arial"/>
          <w:sz w:val="24"/>
          <w:szCs w:val="24"/>
        </w:rPr>
        <w:t>§</w:t>
      </w:r>
      <w:r w:rsidRPr="00A81C48">
        <w:rPr>
          <w:rFonts w:ascii="Arial" w:hAnsi="Arial" w:cs="Arial"/>
          <w:sz w:val="24"/>
          <w:szCs w:val="24"/>
        </w:rPr>
        <w:t xml:space="preserve"> 192 až </w:t>
      </w:r>
      <w:r w:rsidR="00361CD5">
        <w:rPr>
          <w:rFonts w:ascii="Arial" w:hAnsi="Arial" w:cs="Arial"/>
          <w:sz w:val="24"/>
          <w:szCs w:val="24"/>
        </w:rPr>
        <w:t xml:space="preserve">§ </w:t>
      </w:r>
      <w:r w:rsidRPr="00A81C48">
        <w:rPr>
          <w:rFonts w:ascii="Arial" w:hAnsi="Arial" w:cs="Arial"/>
          <w:sz w:val="24"/>
          <w:szCs w:val="24"/>
        </w:rPr>
        <w:t>194 zákoníku práce.</w:t>
      </w:r>
    </w:p>
    <w:p w14:paraId="1295CF14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835ED29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Náhrady platu nebo odměny z dohody (jsou-li sjednány) v dalších případech</w:t>
      </w:r>
      <w:r w:rsidRPr="00A81C48">
        <w:rPr>
          <w:rFonts w:ascii="Arial" w:hAnsi="Arial" w:cs="Arial"/>
          <w:sz w:val="24"/>
          <w:szCs w:val="24"/>
        </w:rPr>
        <w:t>, ve kterých má v souladu se zákoníkem práce zaměstnanec nárok na náhradu platu, to znamená:</w:t>
      </w:r>
    </w:p>
    <w:p w14:paraId="67D80EE4" w14:textId="77777777" w:rsidR="00215F16" w:rsidRPr="00A81C48" w:rsidRDefault="00215F16" w:rsidP="009B612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 případě jiných důležitých osobních překážek v práci podle § 199 zákoníku práce ve spojení s prováděcím nařízením vlády č. 590/2006 Sb., kterým se stanoví okruh a rozsah jiných důležitých osobních překážek v práci;</w:t>
      </w:r>
    </w:p>
    <w:p w14:paraId="66C0283A" w14:textId="77777777" w:rsidR="00215F16" w:rsidRPr="00A81C48" w:rsidRDefault="00215F16" w:rsidP="009B612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 případě překážek v práci z důvodu obecného zájmu podle § 200 a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násl. zákoníku práce;</w:t>
      </w:r>
    </w:p>
    <w:p w14:paraId="74D42C62" w14:textId="77777777" w:rsidR="00215F16" w:rsidRPr="00A81C48" w:rsidRDefault="00215F16" w:rsidP="009B6125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po dobu čerpání dovolené podle § 222 zákoníku práce.</w:t>
      </w:r>
    </w:p>
    <w:p w14:paraId="0AB79A59" w14:textId="77777777" w:rsidR="00A81C48" w:rsidRDefault="00A81C48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0A90DCA" w14:textId="77777777" w:rsidR="00215F16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Přitom se vždy musí jednat o takové překážky v práci na straně zaměstnance, při nichž zákon nebo prováděcí předpis přiznává výslovně zaměstnanci nejen nárok na pracovní volno, ale rovněž nárok na náhradu platu.</w:t>
      </w:r>
    </w:p>
    <w:p w14:paraId="3082E6D6" w14:textId="2B433066" w:rsidR="00A81C48" w:rsidRDefault="00A81C48">
      <w:pPr>
        <w:rPr>
          <w:rFonts w:ascii="Arial" w:hAnsi="Arial" w:cs="Arial"/>
          <w:b/>
          <w:sz w:val="24"/>
          <w:szCs w:val="24"/>
        </w:rPr>
      </w:pPr>
    </w:p>
    <w:p w14:paraId="28DE5B29" w14:textId="77777777" w:rsidR="00DA0127" w:rsidRPr="00A81C48" w:rsidRDefault="00215F16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Výdaje na pojištění odpovědnosti zaměstnavatele za škodu způsobenou při pracovním úrazu nebo nemoci z povolání</w:t>
      </w:r>
      <w:r w:rsidRPr="00A81C48">
        <w:rPr>
          <w:rFonts w:ascii="Arial" w:hAnsi="Arial" w:cs="Arial"/>
          <w:sz w:val="24"/>
          <w:szCs w:val="24"/>
        </w:rPr>
        <w:t xml:space="preserve"> hrazeného zaměstnavatelem </w:t>
      </w:r>
      <w:r w:rsidR="000F30F5" w:rsidRPr="00A81C48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za zaměstnance obce vykonávající agendu sociální práce (s výjimkou sociálně-právní ochrany dětí) podle vyhlášky Ministerstva financí č. 125/1993 Sb., kterou se stanoví podmínky a sazby zákonného pojištění odpovědnosti zaměstnavatele za škodu při pracovním úrazu nebo nemoci z povolání, ve znění pozdějších předpisů.</w:t>
      </w:r>
    </w:p>
    <w:p w14:paraId="755C0F4E" w14:textId="77777777" w:rsidR="00EE11FF" w:rsidRPr="00A81C48" w:rsidRDefault="00EE11FF" w:rsidP="00E237E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7C41440" w14:textId="77777777" w:rsidR="005F064F" w:rsidRPr="00A81C48" w:rsidRDefault="005F064F" w:rsidP="009B6125">
      <w:pPr>
        <w:pStyle w:val="Bezmezer"/>
        <w:numPr>
          <w:ilvl w:val="1"/>
          <w:numId w:val="9"/>
        </w:numPr>
        <w:spacing w:line="276" w:lineRule="auto"/>
        <w:ind w:left="567" w:hanging="425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  <w:u w:val="single"/>
        </w:rPr>
        <w:t>Výdaje za další vzdělávání sociálních pracovníků</w:t>
      </w:r>
    </w:p>
    <w:p w14:paraId="6849D143" w14:textId="77777777" w:rsidR="005F064F" w:rsidRPr="00A81C48" w:rsidRDefault="005F064F" w:rsidP="00C3496B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</w:rPr>
        <w:t xml:space="preserve">Výdajová položka na vzdělávání je výhradně vyčleněna </w:t>
      </w:r>
      <w:r w:rsidRPr="00A81C48">
        <w:rPr>
          <w:rFonts w:ascii="Arial" w:hAnsi="Arial" w:cs="Arial"/>
          <w:sz w:val="24"/>
          <w:szCs w:val="24"/>
        </w:rPr>
        <w:br/>
        <w:t xml:space="preserve">na výdaje v souvislosti s § 111 zákona o sociálních službách, podle něhož </w:t>
      </w:r>
      <w:r w:rsidRPr="00A81C48">
        <w:rPr>
          <w:rFonts w:ascii="Arial" w:hAnsi="Arial" w:cs="Arial"/>
          <w:sz w:val="24"/>
          <w:szCs w:val="24"/>
        </w:rPr>
        <w:br/>
        <w:t>je zaměstnavatel povinen zabezpečit sociálnímu pracovníkovi další vzdělávání, kterým si obnovuje, upevňuje a doplňuje kvalifikac</w:t>
      </w:r>
      <w:r w:rsidR="00A81C48">
        <w:rPr>
          <w:rFonts w:ascii="Arial" w:hAnsi="Arial" w:cs="Arial"/>
          <w:sz w:val="24"/>
          <w:szCs w:val="24"/>
        </w:rPr>
        <w:t xml:space="preserve">i, a to v rozsahu nejméně </w:t>
      </w:r>
      <w:r w:rsidRPr="00A81C48">
        <w:rPr>
          <w:rFonts w:ascii="Arial" w:hAnsi="Arial" w:cs="Arial"/>
          <w:sz w:val="24"/>
          <w:szCs w:val="24"/>
        </w:rPr>
        <w:t>24 hodin za kalendářní rok, bez ohledu na výši úvazku. Dokladem o</w:t>
      </w:r>
      <w:r w:rsid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 xml:space="preserve">absolvování dalšího vzdělávání je osvědčení vydané vzdělávacím zařízením, které vzdělávání pořádalo. Dále je dokladem o absolvování dalšího vzdělávání potvrzení vydané zařízením, ve kterém byla zajišťována odborná stáž, nebo zaměstnavatelem jako organizátorem odborné stáže nebo školicí </w:t>
      </w:r>
      <w:r w:rsidRPr="00A81C48">
        <w:rPr>
          <w:rFonts w:ascii="Arial" w:hAnsi="Arial" w:cs="Arial"/>
          <w:sz w:val="24"/>
          <w:szCs w:val="24"/>
        </w:rPr>
        <w:lastRenderedPageBreak/>
        <w:t>akce. Dokladem o absolvování dalšího vzdělávání je rovněž potvrzení vydané organizát</w:t>
      </w:r>
      <w:r w:rsidR="00A81C48">
        <w:rPr>
          <w:rFonts w:ascii="Arial" w:hAnsi="Arial" w:cs="Arial"/>
          <w:sz w:val="24"/>
          <w:szCs w:val="24"/>
        </w:rPr>
        <w:t xml:space="preserve">orem konference. Podmínkou je, </w:t>
      </w:r>
      <w:r w:rsidRPr="00A81C48">
        <w:rPr>
          <w:rFonts w:ascii="Arial" w:hAnsi="Arial" w:cs="Arial"/>
          <w:sz w:val="24"/>
          <w:szCs w:val="24"/>
        </w:rPr>
        <w:t>že veškeré proplácené kurzy musí být akreditovány MPSV pro sociální pracovníky (kód SP/číslo akreditace). Maximální výše čerpán</w:t>
      </w:r>
      <w:r w:rsidR="00A81C48">
        <w:rPr>
          <w:rFonts w:ascii="Arial" w:hAnsi="Arial" w:cs="Arial"/>
          <w:sz w:val="24"/>
          <w:szCs w:val="24"/>
        </w:rPr>
        <w:t xml:space="preserve">í za účelem dalšího vzdělávání </w:t>
      </w:r>
      <w:r w:rsidRPr="00A81C48">
        <w:rPr>
          <w:rFonts w:ascii="Arial" w:hAnsi="Arial" w:cs="Arial"/>
          <w:sz w:val="24"/>
          <w:szCs w:val="24"/>
        </w:rPr>
        <w:t>je 20.000,- Kč na každého sociálního pracovníka a rok.</w:t>
      </w:r>
    </w:p>
    <w:p w14:paraId="72EDD466" w14:textId="77777777" w:rsidR="005F064F" w:rsidRPr="00A81C48" w:rsidRDefault="005F064F" w:rsidP="00C3496B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28FA3DD3" w14:textId="77777777" w:rsidR="005F064F" w:rsidRPr="00A81C48" w:rsidRDefault="005F064F" w:rsidP="009B6125">
      <w:pPr>
        <w:pStyle w:val="Bezmezer"/>
        <w:numPr>
          <w:ilvl w:val="1"/>
          <w:numId w:val="9"/>
        </w:numPr>
        <w:spacing w:line="276" w:lineRule="auto"/>
        <w:ind w:left="567" w:hanging="283"/>
        <w:rPr>
          <w:rFonts w:ascii="Arial" w:hAnsi="Arial" w:cs="Arial"/>
          <w:sz w:val="24"/>
          <w:szCs w:val="24"/>
          <w:u w:val="single"/>
        </w:rPr>
      </w:pPr>
      <w:r w:rsidRPr="00A81C48">
        <w:rPr>
          <w:rFonts w:ascii="Arial" w:hAnsi="Arial" w:cs="Arial"/>
          <w:sz w:val="24"/>
          <w:szCs w:val="24"/>
          <w:u w:val="single"/>
        </w:rPr>
        <w:t>Výdaje za supervizi sociálních pracovníků</w:t>
      </w:r>
    </w:p>
    <w:p w14:paraId="2322895E" w14:textId="77777777" w:rsidR="005F064F" w:rsidRPr="00A81C48" w:rsidRDefault="005F064F" w:rsidP="00C3496B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Z dotace je rovněž možno uhradit </w:t>
      </w:r>
      <w:r w:rsidRPr="00A81C48">
        <w:rPr>
          <w:rFonts w:ascii="Arial" w:hAnsi="Arial" w:cs="Arial"/>
          <w:sz w:val="24"/>
          <w:szCs w:val="24"/>
          <w:u w:val="single"/>
        </w:rPr>
        <w:t>supervizi sociálních pracovníků</w:t>
      </w:r>
      <w:r w:rsidRPr="00A81C48">
        <w:rPr>
          <w:rFonts w:ascii="Arial" w:hAnsi="Arial" w:cs="Arial"/>
          <w:sz w:val="24"/>
          <w:szCs w:val="24"/>
        </w:rPr>
        <w:t>, a to jak individuální, tak i skupinovou, a to v potřebném rozsahu. Supervizi musí vést kvalifikovaný externí supervizor, popř. dvojice supervizorů. Maximální výše čerpání na supervizi je 20.000,- Kč na každého sociálního pracovníka a rok.</w:t>
      </w:r>
    </w:p>
    <w:p w14:paraId="7EFC9A16" w14:textId="77777777" w:rsidR="005F064F" w:rsidRPr="00A81C48" w:rsidRDefault="005F064F" w:rsidP="005F064F">
      <w:pPr>
        <w:pStyle w:val="Bezmezer"/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3BB02E03" w14:textId="77777777" w:rsidR="00847158" w:rsidRPr="00A81C48" w:rsidRDefault="00CE4190" w:rsidP="00DD69ED">
      <w:pPr>
        <w:pStyle w:val="Bezmezer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 xml:space="preserve">Provozní </w:t>
      </w:r>
      <w:r w:rsidR="007279E2" w:rsidRPr="00A81C48">
        <w:rPr>
          <w:rFonts w:ascii="Arial" w:hAnsi="Arial" w:cs="Arial"/>
          <w:b/>
          <w:sz w:val="24"/>
          <w:u w:val="single"/>
        </w:rPr>
        <w:t>výdaje</w:t>
      </w:r>
    </w:p>
    <w:p w14:paraId="70E1F1D8" w14:textId="77777777" w:rsidR="00C3496B" w:rsidRDefault="0085792E" w:rsidP="00C3496B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 xml:space="preserve">Dlouhodobý </w:t>
      </w:r>
      <w:r w:rsidR="00FF55FA" w:rsidRPr="00A81C48">
        <w:rPr>
          <w:rFonts w:ascii="Arial" w:hAnsi="Arial" w:cs="Arial"/>
          <w:sz w:val="24"/>
          <w:u w:val="single"/>
        </w:rPr>
        <w:t xml:space="preserve">nehmotný </w:t>
      </w:r>
      <w:r w:rsidRPr="00A81C48">
        <w:rPr>
          <w:rFonts w:ascii="Arial" w:hAnsi="Arial" w:cs="Arial"/>
          <w:sz w:val="24"/>
          <w:u w:val="single"/>
        </w:rPr>
        <w:t>majetek.</w:t>
      </w:r>
      <w:r w:rsidR="00662C5B" w:rsidRPr="00A81C48">
        <w:rPr>
          <w:rFonts w:ascii="Arial" w:hAnsi="Arial" w:cs="Arial"/>
          <w:sz w:val="24"/>
        </w:rPr>
        <w:t xml:space="preserve"> </w:t>
      </w:r>
    </w:p>
    <w:p w14:paraId="2707D39F" w14:textId="77777777" w:rsidR="00847158" w:rsidRDefault="00FF55FA" w:rsidP="00C3496B">
      <w:pPr>
        <w:pStyle w:val="Bezmezer"/>
        <w:spacing w:after="120" w:line="276" w:lineRule="auto"/>
        <w:ind w:left="792"/>
        <w:jc w:val="both"/>
        <w:rPr>
          <w:rFonts w:ascii="Arial" w:hAnsi="Arial" w:cs="Arial"/>
          <w:sz w:val="24"/>
        </w:rPr>
      </w:pPr>
      <w:r w:rsidRPr="00C3496B">
        <w:rPr>
          <w:rFonts w:ascii="Arial" w:hAnsi="Arial" w:cs="Arial"/>
          <w:sz w:val="24"/>
        </w:rPr>
        <w:t>Jedná se o n</w:t>
      </w:r>
      <w:r w:rsidR="00662C5B" w:rsidRPr="00C3496B">
        <w:rPr>
          <w:rFonts w:ascii="Arial" w:hAnsi="Arial" w:cs="Arial"/>
          <w:sz w:val="24"/>
        </w:rPr>
        <w:t xml:space="preserve">áklady na pořízení nebo aktualizaci </w:t>
      </w:r>
      <w:r w:rsidR="00110EFE" w:rsidRPr="00C3496B">
        <w:rPr>
          <w:rFonts w:ascii="Arial" w:hAnsi="Arial" w:cs="Arial"/>
          <w:sz w:val="24"/>
        </w:rPr>
        <w:t xml:space="preserve">základního </w:t>
      </w:r>
      <w:r w:rsidR="00662C5B" w:rsidRPr="00C3496B">
        <w:rPr>
          <w:rFonts w:ascii="Arial" w:hAnsi="Arial" w:cs="Arial"/>
          <w:sz w:val="24"/>
        </w:rPr>
        <w:t>softwarového vybavení</w:t>
      </w:r>
      <w:r w:rsidR="00110EFE" w:rsidRPr="00C3496B">
        <w:rPr>
          <w:rFonts w:ascii="Arial" w:hAnsi="Arial" w:cs="Arial"/>
          <w:sz w:val="24"/>
        </w:rPr>
        <w:t xml:space="preserve"> počítače anebo specializovaného SW</w:t>
      </w:r>
      <w:r w:rsidR="00662C5B" w:rsidRPr="00C3496B">
        <w:rPr>
          <w:rFonts w:ascii="Arial" w:hAnsi="Arial" w:cs="Arial"/>
          <w:sz w:val="24"/>
        </w:rPr>
        <w:t xml:space="preserve">, </w:t>
      </w:r>
      <w:r w:rsidR="00110EFE" w:rsidRPr="00C3496B">
        <w:rPr>
          <w:rFonts w:ascii="Arial" w:hAnsi="Arial" w:cs="Arial"/>
          <w:sz w:val="24"/>
        </w:rPr>
        <w:t>který</w:t>
      </w:r>
      <w:r w:rsidR="00662C5B" w:rsidRPr="00C3496B">
        <w:rPr>
          <w:rFonts w:ascii="Arial" w:hAnsi="Arial" w:cs="Arial"/>
          <w:sz w:val="24"/>
        </w:rPr>
        <w:t xml:space="preserve"> používají pracovníci </w:t>
      </w:r>
      <w:r w:rsidR="00110EFE" w:rsidRPr="00C3496B">
        <w:rPr>
          <w:rFonts w:ascii="Arial" w:hAnsi="Arial" w:cs="Arial"/>
          <w:sz w:val="24"/>
        </w:rPr>
        <w:t>při výkonu sociální práce</w:t>
      </w:r>
      <w:r w:rsidR="00662C5B" w:rsidRPr="00C3496B">
        <w:rPr>
          <w:rFonts w:ascii="Arial" w:hAnsi="Arial" w:cs="Arial"/>
          <w:sz w:val="24"/>
        </w:rPr>
        <w:t xml:space="preserve"> (s</w:t>
      </w:r>
      <w:r w:rsidR="00A81C48" w:rsidRPr="00C3496B">
        <w:rPr>
          <w:rFonts w:ascii="Arial" w:hAnsi="Arial" w:cs="Arial"/>
          <w:sz w:val="24"/>
        </w:rPr>
        <w:t> </w:t>
      </w:r>
      <w:r w:rsidR="00662C5B" w:rsidRPr="00C3496B">
        <w:rPr>
          <w:rFonts w:ascii="Arial" w:hAnsi="Arial" w:cs="Arial"/>
          <w:sz w:val="24"/>
        </w:rPr>
        <w:t>výjimkou agendy sociálně-právní ochrany dětí)</w:t>
      </w:r>
      <w:r w:rsidR="00110EFE" w:rsidRPr="00C3496B">
        <w:rPr>
          <w:rFonts w:ascii="Arial" w:hAnsi="Arial" w:cs="Arial"/>
          <w:sz w:val="24"/>
        </w:rPr>
        <w:t>.</w:t>
      </w:r>
      <w:r w:rsidR="005A1BBC" w:rsidRPr="00C3496B">
        <w:rPr>
          <w:rFonts w:ascii="Arial" w:hAnsi="Arial" w:cs="Arial"/>
          <w:sz w:val="24"/>
          <w:szCs w:val="24"/>
        </w:rPr>
        <w:t xml:space="preserve"> </w:t>
      </w:r>
      <w:r w:rsidR="005A1BBC" w:rsidRPr="00C3496B">
        <w:rPr>
          <w:rFonts w:ascii="Arial" w:hAnsi="Arial" w:cs="Arial"/>
          <w:sz w:val="24"/>
        </w:rPr>
        <w:t xml:space="preserve">Ocenění daného majetku nesmí převýšit částku 60 000,- Kč za jednotku nákupu tak, aby se jednalo pouze o nákup drobného hmotného majetku a aby byl zachován neinvestiční charakter dotace.  </w:t>
      </w:r>
      <w:r w:rsidR="00662C5B" w:rsidRPr="00C3496B">
        <w:rPr>
          <w:rFonts w:ascii="Arial" w:hAnsi="Arial" w:cs="Arial"/>
          <w:sz w:val="24"/>
        </w:rPr>
        <w:t xml:space="preserve">Z dotace lze </w:t>
      </w:r>
      <w:r w:rsidR="00110EFE" w:rsidRPr="00C3496B">
        <w:rPr>
          <w:rFonts w:ascii="Arial" w:hAnsi="Arial" w:cs="Arial"/>
          <w:sz w:val="24"/>
        </w:rPr>
        <w:t xml:space="preserve">rovněž </w:t>
      </w:r>
      <w:r w:rsidR="00662C5B" w:rsidRPr="00C3496B">
        <w:rPr>
          <w:rFonts w:ascii="Arial" w:hAnsi="Arial" w:cs="Arial"/>
          <w:sz w:val="24"/>
        </w:rPr>
        <w:t xml:space="preserve">hradit roční paušál k speciálnímu programu (software), který </w:t>
      </w:r>
      <w:r w:rsidR="00110EFE" w:rsidRPr="00C3496B">
        <w:rPr>
          <w:rFonts w:ascii="Arial" w:hAnsi="Arial" w:cs="Arial"/>
          <w:sz w:val="24"/>
        </w:rPr>
        <w:t>byl</w:t>
      </w:r>
      <w:r w:rsidR="00662C5B" w:rsidRPr="00C3496B">
        <w:rPr>
          <w:rFonts w:ascii="Arial" w:hAnsi="Arial" w:cs="Arial"/>
          <w:sz w:val="24"/>
        </w:rPr>
        <w:t xml:space="preserve"> vytvoř</w:t>
      </w:r>
      <w:r w:rsidR="00110EFE" w:rsidRPr="00C3496B">
        <w:rPr>
          <w:rFonts w:ascii="Arial" w:hAnsi="Arial" w:cs="Arial"/>
          <w:sz w:val="24"/>
        </w:rPr>
        <w:t>en</w:t>
      </w:r>
      <w:r w:rsidR="00662C5B" w:rsidRPr="00C3496B">
        <w:rPr>
          <w:rFonts w:ascii="Arial" w:hAnsi="Arial" w:cs="Arial"/>
          <w:sz w:val="24"/>
        </w:rPr>
        <w:t xml:space="preserve"> výhradně pro účely výkonu sociální práce (s výjimkou agendy sociálně-právní ochrany dětí).</w:t>
      </w:r>
      <w:r w:rsidR="00110EFE" w:rsidRPr="00C3496B">
        <w:rPr>
          <w:rFonts w:ascii="Arial" w:hAnsi="Arial" w:cs="Arial"/>
          <w:sz w:val="24"/>
        </w:rPr>
        <w:t xml:space="preserve"> Maximální výše čerpání je 20.000,- Kč na každého sociálního pracovníka a rok.</w:t>
      </w:r>
    </w:p>
    <w:p w14:paraId="724E40D1" w14:textId="77777777" w:rsidR="00C3496B" w:rsidRPr="00C3496B" w:rsidRDefault="00C3496B" w:rsidP="00C3496B">
      <w:pPr>
        <w:pStyle w:val="Bezmezer"/>
        <w:spacing w:after="120" w:line="276" w:lineRule="auto"/>
        <w:ind w:left="792"/>
        <w:jc w:val="both"/>
        <w:rPr>
          <w:rFonts w:ascii="Arial" w:hAnsi="Arial" w:cs="Arial"/>
          <w:sz w:val="24"/>
          <w:u w:val="single"/>
        </w:rPr>
      </w:pPr>
    </w:p>
    <w:p w14:paraId="3F198BC2" w14:textId="77777777" w:rsidR="00C3496B" w:rsidRPr="00C3496B" w:rsidRDefault="00FF55FA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Dlouhodobý hmotný majetek.</w:t>
      </w:r>
      <w:r w:rsidR="00922C6C" w:rsidRPr="00A81C48">
        <w:rPr>
          <w:rFonts w:ascii="Arial" w:hAnsi="Arial" w:cs="Arial"/>
          <w:sz w:val="24"/>
        </w:rPr>
        <w:t xml:space="preserve"> </w:t>
      </w:r>
    </w:p>
    <w:p w14:paraId="521378CD" w14:textId="77777777" w:rsidR="00847158" w:rsidRPr="00A81C48" w:rsidRDefault="00922C6C" w:rsidP="00C3496B">
      <w:pPr>
        <w:pStyle w:val="Bezmezer"/>
        <w:spacing w:after="120" w:line="276" w:lineRule="auto"/>
        <w:ind w:left="792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</w:rPr>
        <w:t>Podmínkou je, že náklady na pořízení dlouhodobého hmotného majetku</w:t>
      </w:r>
      <w:r w:rsidR="00A46F03" w:rsidRPr="00A81C48">
        <w:rPr>
          <w:rFonts w:ascii="Arial" w:hAnsi="Arial" w:cs="Arial"/>
          <w:sz w:val="24"/>
        </w:rPr>
        <w:t xml:space="preserve"> nesmí přesáhnout částku 4</w:t>
      </w:r>
      <w:r w:rsidRPr="00A81C48">
        <w:rPr>
          <w:rFonts w:ascii="Arial" w:hAnsi="Arial" w:cs="Arial"/>
          <w:sz w:val="24"/>
        </w:rPr>
        <w:t>0.000,- Kč za jednotku nákupu tak, aby se jednalo pouze o nákup drobného hmotného majetku a aby byl zachován neinvestiční charakter dotace.</w:t>
      </w:r>
    </w:p>
    <w:p w14:paraId="500E3CD1" w14:textId="77777777" w:rsidR="00847158" w:rsidRPr="00A81C48" w:rsidRDefault="00922C6C">
      <w:pPr>
        <w:pStyle w:val="Bezmezer"/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 za nábytek a další zařízení kanceláře</w:t>
      </w:r>
      <w:r w:rsidRPr="00A81C48">
        <w:rPr>
          <w:rFonts w:ascii="Arial" w:hAnsi="Arial" w:cs="Arial"/>
          <w:sz w:val="24"/>
        </w:rPr>
        <w:t xml:space="preserve">, které je potřebné </w:t>
      </w:r>
      <w:r w:rsidR="00C3496B">
        <w:rPr>
          <w:rFonts w:ascii="Arial" w:hAnsi="Arial" w:cs="Arial"/>
          <w:sz w:val="24"/>
        </w:rPr>
        <w:br/>
      </w:r>
      <w:r w:rsidRPr="00A81C48">
        <w:rPr>
          <w:rFonts w:ascii="Arial" w:hAnsi="Arial" w:cs="Arial"/>
          <w:sz w:val="24"/>
        </w:rPr>
        <w:t>k výkonu sociální práce</w:t>
      </w:r>
      <w:r w:rsidR="005F064F" w:rsidRPr="00A81C48">
        <w:rPr>
          <w:rFonts w:ascii="Arial" w:hAnsi="Arial" w:cs="Arial"/>
          <w:sz w:val="24"/>
        </w:rPr>
        <w:t xml:space="preserve">. </w:t>
      </w:r>
      <w:r w:rsidR="00110EFE" w:rsidRPr="00A81C48">
        <w:rPr>
          <w:rFonts w:ascii="Arial" w:hAnsi="Arial" w:cs="Arial"/>
          <w:sz w:val="24"/>
        </w:rPr>
        <w:t>Uznatelnými výdaji jsou psací stůl</w:t>
      </w:r>
      <w:r w:rsidRPr="00A81C48">
        <w:rPr>
          <w:rFonts w:ascii="Arial" w:hAnsi="Arial" w:cs="Arial"/>
          <w:sz w:val="24"/>
        </w:rPr>
        <w:t xml:space="preserve">, </w:t>
      </w:r>
      <w:r w:rsidR="00110EFE" w:rsidRPr="00A81C48">
        <w:rPr>
          <w:rFonts w:ascii="Arial" w:hAnsi="Arial" w:cs="Arial"/>
          <w:sz w:val="24"/>
        </w:rPr>
        <w:t xml:space="preserve">kancelářská </w:t>
      </w:r>
      <w:r w:rsidRPr="00A81C48">
        <w:rPr>
          <w:rFonts w:ascii="Arial" w:hAnsi="Arial" w:cs="Arial"/>
          <w:sz w:val="24"/>
        </w:rPr>
        <w:t xml:space="preserve">židle, </w:t>
      </w:r>
      <w:r w:rsidR="00110EFE" w:rsidRPr="00A81C48">
        <w:rPr>
          <w:rFonts w:ascii="Arial" w:hAnsi="Arial" w:cs="Arial"/>
          <w:sz w:val="24"/>
        </w:rPr>
        <w:t>zásuvkový kontejner pod stůl, uzamykatelná</w:t>
      </w:r>
      <w:r w:rsidRPr="00A81C48">
        <w:rPr>
          <w:rFonts w:ascii="Arial" w:hAnsi="Arial" w:cs="Arial"/>
          <w:sz w:val="24"/>
        </w:rPr>
        <w:t xml:space="preserve"> </w:t>
      </w:r>
      <w:r w:rsidR="00110EFE" w:rsidRPr="00A81C48">
        <w:rPr>
          <w:rFonts w:ascii="Arial" w:hAnsi="Arial" w:cs="Arial"/>
          <w:sz w:val="24"/>
        </w:rPr>
        <w:t>skříň</w:t>
      </w:r>
      <w:r w:rsidR="005F064F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a boxy pro uložení spisové dokumentace</w:t>
      </w:r>
      <w:r w:rsidR="009F1562" w:rsidRPr="00A81C48">
        <w:rPr>
          <w:rFonts w:ascii="Arial" w:hAnsi="Arial" w:cs="Arial"/>
          <w:sz w:val="24"/>
        </w:rPr>
        <w:t xml:space="preserve">, </w:t>
      </w:r>
      <w:r w:rsidR="00D37D43" w:rsidRPr="00A81C48">
        <w:rPr>
          <w:rFonts w:ascii="Arial" w:hAnsi="Arial" w:cs="Arial"/>
          <w:sz w:val="24"/>
        </w:rPr>
        <w:t>regál, policový nástavec na stůl nebo stolový dělící paraván, oddělující jednotlivá pracoviště. Maximální výše čerpání je 15.000,- Kč na každého sociálního pracovníka a rok.</w:t>
      </w:r>
    </w:p>
    <w:p w14:paraId="4D4010CA" w14:textId="77777777" w:rsidR="00054ECB" w:rsidRPr="00A81C48" w:rsidRDefault="00922C6C">
      <w:pPr>
        <w:pStyle w:val="Bezmezer"/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</w:t>
      </w:r>
      <w:r w:rsidR="007A28BE" w:rsidRPr="00A81C48">
        <w:rPr>
          <w:rFonts w:ascii="Arial" w:hAnsi="Arial" w:cs="Arial"/>
          <w:sz w:val="24"/>
          <w:u w:val="single"/>
        </w:rPr>
        <w:t xml:space="preserve"> z</w:t>
      </w:r>
      <w:r w:rsidRPr="00A81C48">
        <w:rPr>
          <w:rFonts w:ascii="Arial" w:hAnsi="Arial" w:cs="Arial"/>
          <w:sz w:val="24"/>
          <w:u w:val="single"/>
        </w:rPr>
        <w:t>a pořízení elektroniky,</w:t>
      </w:r>
      <w:r w:rsidRPr="00A81C48">
        <w:rPr>
          <w:rFonts w:ascii="Arial" w:hAnsi="Arial" w:cs="Arial"/>
          <w:sz w:val="24"/>
        </w:rPr>
        <w:t xml:space="preserve"> </w:t>
      </w:r>
      <w:r w:rsidR="009F1562" w:rsidRPr="00A81C48">
        <w:rPr>
          <w:rFonts w:ascii="Arial" w:hAnsi="Arial" w:cs="Arial"/>
          <w:sz w:val="24"/>
        </w:rPr>
        <w:t>kter</w:t>
      </w:r>
      <w:r w:rsidR="005B23BA" w:rsidRPr="00A81C48">
        <w:rPr>
          <w:rFonts w:ascii="Arial" w:hAnsi="Arial" w:cs="Arial"/>
          <w:sz w:val="24"/>
        </w:rPr>
        <w:t>á</w:t>
      </w:r>
      <w:r w:rsidR="009F1562" w:rsidRPr="00A81C48">
        <w:rPr>
          <w:rFonts w:ascii="Arial" w:hAnsi="Arial" w:cs="Arial"/>
          <w:sz w:val="24"/>
        </w:rPr>
        <w:t xml:space="preserve"> je potřebn</w:t>
      </w:r>
      <w:r w:rsidR="005B23BA" w:rsidRPr="00A81C48">
        <w:rPr>
          <w:rFonts w:ascii="Arial" w:hAnsi="Arial" w:cs="Arial"/>
          <w:sz w:val="24"/>
        </w:rPr>
        <w:t>á</w:t>
      </w:r>
      <w:r w:rsidR="00F756C1" w:rsidRPr="00A81C48">
        <w:rPr>
          <w:rFonts w:ascii="Arial" w:hAnsi="Arial" w:cs="Arial"/>
          <w:sz w:val="24"/>
        </w:rPr>
        <w:t xml:space="preserve"> k výkonu sociální práce</w:t>
      </w:r>
      <w:r w:rsidR="005B23BA" w:rsidRPr="00A81C48">
        <w:rPr>
          <w:rFonts w:ascii="Arial" w:hAnsi="Arial" w:cs="Arial"/>
          <w:sz w:val="24"/>
        </w:rPr>
        <w:t>.</w:t>
      </w:r>
      <w:r w:rsidR="009F1562" w:rsidRPr="00A81C48">
        <w:rPr>
          <w:rFonts w:ascii="Arial" w:hAnsi="Arial" w:cs="Arial"/>
          <w:sz w:val="24"/>
        </w:rPr>
        <w:t xml:space="preserve"> Uznatelnými výdaji jsou</w:t>
      </w:r>
      <w:r w:rsidRPr="00A81C48">
        <w:rPr>
          <w:rFonts w:ascii="Arial" w:hAnsi="Arial" w:cs="Arial"/>
          <w:sz w:val="24"/>
        </w:rPr>
        <w:t xml:space="preserve"> mobilní</w:t>
      </w:r>
      <w:r w:rsidR="009F1562" w:rsidRPr="00A81C48">
        <w:rPr>
          <w:rFonts w:ascii="Arial" w:hAnsi="Arial" w:cs="Arial"/>
          <w:sz w:val="24"/>
        </w:rPr>
        <w:t xml:space="preserve"> </w:t>
      </w:r>
      <w:r w:rsidR="00A62BE0" w:rsidRPr="00A81C48">
        <w:rPr>
          <w:rFonts w:ascii="Arial" w:hAnsi="Arial" w:cs="Arial"/>
          <w:sz w:val="24"/>
        </w:rPr>
        <w:t xml:space="preserve">(i dotykový) </w:t>
      </w:r>
      <w:r w:rsidR="009F1562" w:rsidRPr="00A81C48">
        <w:rPr>
          <w:rFonts w:ascii="Arial" w:hAnsi="Arial" w:cs="Arial"/>
          <w:sz w:val="24"/>
        </w:rPr>
        <w:t>telefon</w:t>
      </w:r>
      <w:r w:rsidRPr="00A81C48">
        <w:rPr>
          <w:rFonts w:ascii="Arial" w:hAnsi="Arial" w:cs="Arial"/>
          <w:sz w:val="24"/>
        </w:rPr>
        <w:t>,</w:t>
      </w:r>
      <w:r w:rsidR="00A62BE0" w:rsidRPr="00A81C48">
        <w:rPr>
          <w:rFonts w:ascii="Arial" w:hAnsi="Arial" w:cs="Arial"/>
          <w:sz w:val="24"/>
        </w:rPr>
        <w:t xml:space="preserve"> stolní telefonický přístroj,</w:t>
      </w:r>
      <w:r w:rsidRPr="00A81C48">
        <w:rPr>
          <w:rFonts w:ascii="Arial" w:hAnsi="Arial" w:cs="Arial"/>
          <w:sz w:val="24"/>
        </w:rPr>
        <w:t xml:space="preserve"> osobní</w:t>
      </w:r>
      <w:r w:rsidR="009F1562" w:rsidRPr="00A81C48">
        <w:rPr>
          <w:rFonts w:ascii="Arial" w:hAnsi="Arial" w:cs="Arial"/>
          <w:sz w:val="24"/>
        </w:rPr>
        <w:t xml:space="preserve"> počítač</w:t>
      </w:r>
      <w:r w:rsidR="00A62BE0" w:rsidRPr="00A81C48">
        <w:rPr>
          <w:rFonts w:ascii="Arial" w:hAnsi="Arial" w:cs="Arial"/>
          <w:sz w:val="24"/>
        </w:rPr>
        <w:t xml:space="preserve"> (včetně klávesnice, monitoru a myši),</w:t>
      </w:r>
      <w:r w:rsidRPr="00A81C48">
        <w:rPr>
          <w:rFonts w:ascii="Arial" w:hAnsi="Arial" w:cs="Arial"/>
          <w:sz w:val="24"/>
        </w:rPr>
        <w:t xml:space="preserve"> notebook</w:t>
      </w:r>
      <w:r w:rsidR="009F1562" w:rsidRPr="00A81C48">
        <w:rPr>
          <w:rFonts w:ascii="Arial" w:hAnsi="Arial" w:cs="Arial"/>
          <w:sz w:val="24"/>
        </w:rPr>
        <w:t xml:space="preserve">, tablet, </w:t>
      </w:r>
      <w:proofErr w:type="spellStart"/>
      <w:r w:rsidR="009F1562" w:rsidRPr="00A81C48">
        <w:rPr>
          <w:rFonts w:ascii="Arial" w:hAnsi="Arial" w:cs="Arial"/>
          <w:sz w:val="24"/>
        </w:rPr>
        <w:t>powerbanka</w:t>
      </w:r>
      <w:proofErr w:type="spellEnd"/>
      <w:r w:rsidR="007A115C" w:rsidRPr="00A81C48">
        <w:rPr>
          <w:rFonts w:ascii="Arial" w:hAnsi="Arial" w:cs="Arial"/>
          <w:sz w:val="24"/>
        </w:rPr>
        <w:t xml:space="preserve">, externí disk, </w:t>
      </w:r>
      <w:proofErr w:type="spellStart"/>
      <w:r w:rsidR="007A115C" w:rsidRPr="00A81C48">
        <w:rPr>
          <w:rFonts w:ascii="Arial" w:hAnsi="Arial" w:cs="Arial"/>
          <w:sz w:val="24"/>
        </w:rPr>
        <w:t>flash</w:t>
      </w:r>
      <w:proofErr w:type="spellEnd"/>
      <w:r w:rsidR="007A115C" w:rsidRPr="00A81C48">
        <w:rPr>
          <w:rFonts w:ascii="Arial" w:hAnsi="Arial" w:cs="Arial"/>
          <w:sz w:val="24"/>
        </w:rPr>
        <w:t xml:space="preserve"> disk</w:t>
      </w:r>
      <w:r w:rsidR="009F1562" w:rsidRPr="00A81C48">
        <w:rPr>
          <w:rFonts w:ascii="Arial" w:hAnsi="Arial" w:cs="Arial"/>
          <w:sz w:val="24"/>
        </w:rPr>
        <w:t>, a dále záznamová technika, tzn. fotoaparát</w:t>
      </w:r>
      <w:r w:rsidRPr="00A81C48">
        <w:rPr>
          <w:rFonts w:ascii="Arial" w:hAnsi="Arial" w:cs="Arial"/>
          <w:sz w:val="24"/>
        </w:rPr>
        <w:t xml:space="preserve">, </w:t>
      </w:r>
      <w:r w:rsidR="007A115C" w:rsidRPr="00A81C48">
        <w:rPr>
          <w:rFonts w:ascii="Arial" w:hAnsi="Arial" w:cs="Arial"/>
          <w:sz w:val="24"/>
        </w:rPr>
        <w:t>video</w:t>
      </w:r>
      <w:r w:rsidRPr="00A81C48">
        <w:rPr>
          <w:rFonts w:ascii="Arial" w:hAnsi="Arial" w:cs="Arial"/>
          <w:sz w:val="24"/>
        </w:rPr>
        <w:t>kamer</w:t>
      </w:r>
      <w:r w:rsidR="009F1562" w:rsidRPr="00A81C48">
        <w:rPr>
          <w:rFonts w:ascii="Arial" w:hAnsi="Arial" w:cs="Arial"/>
          <w:sz w:val="24"/>
        </w:rPr>
        <w:t>a, diktafon, která</w:t>
      </w:r>
      <w:r w:rsidRPr="00A81C48">
        <w:rPr>
          <w:rFonts w:ascii="Arial" w:hAnsi="Arial" w:cs="Arial"/>
          <w:sz w:val="24"/>
        </w:rPr>
        <w:t xml:space="preserve"> j</w:t>
      </w:r>
      <w:r w:rsidR="009F1562" w:rsidRPr="00A81C48">
        <w:rPr>
          <w:rFonts w:ascii="Arial" w:hAnsi="Arial" w:cs="Arial"/>
          <w:sz w:val="24"/>
        </w:rPr>
        <w:t>e nezbytná</w:t>
      </w:r>
      <w:r w:rsidRPr="00A81C48">
        <w:rPr>
          <w:rFonts w:ascii="Arial" w:hAnsi="Arial" w:cs="Arial"/>
          <w:sz w:val="24"/>
        </w:rPr>
        <w:t xml:space="preserve"> pro </w:t>
      </w:r>
      <w:r w:rsidRPr="00A81C48">
        <w:rPr>
          <w:rFonts w:ascii="Arial" w:hAnsi="Arial" w:cs="Arial"/>
          <w:sz w:val="24"/>
        </w:rPr>
        <w:lastRenderedPageBreak/>
        <w:t>pořizování snímků, obrazových a zvukových záznamů při výkonu sociální práce (např. pořizování obrazových a zvukových záznamů z jednání sociálních pracovníků s klienty ve smyslu ustanovení § 18 odst. 1 správního řádu) a jej</w:t>
      </w:r>
      <w:r w:rsidR="009F1562" w:rsidRPr="00A81C48">
        <w:rPr>
          <w:rFonts w:ascii="Arial" w:hAnsi="Arial" w:cs="Arial"/>
          <w:sz w:val="24"/>
        </w:rPr>
        <w:t>í</w:t>
      </w:r>
      <w:r w:rsidRPr="00A81C48">
        <w:rPr>
          <w:rFonts w:ascii="Arial" w:hAnsi="Arial" w:cs="Arial"/>
          <w:sz w:val="24"/>
        </w:rPr>
        <w:t xml:space="preserve">ž pořízení má prokazatelný účel využití pouze v agendě vymezené účelem dotace v části II této metodiky. </w:t>
      </w:r>
      <w:r w:rsidR="00054ECB" w:rsidRPr="00A81C48">
        <w:rPr>
          <w:rFonts w:ascii="Arial" w:hAnsi="Arial" w:cs="Arial"/>
          <w:sz w:val="24"/>
        </w:rPr>
        <w:t xml:space="preserve">Z dotačních prostředků je umožněn nákup dalšího technického vybavení, které je nezbytné k běžným činnostem při výkonu sociální práce, jmenovitě tiskáren (i mobilních), kopírovacích zařízení, </w:t>
      </w:r>
      <w:r w:rsidR="0059554E" w:rsidRPr="00A81C48">
        <w:rPr>
          <w:rFonts w:ascii="Arial" w:hAnsi="Arial" w:cs="Arial"/>
          <w:sz w:val="24"/>
        </w:rPr>
        <w:t xml:space="preserve">kancelářských </w:t>
      </w:r>
      <w:r w:rsidR="00054ECB" w:rsidRPr="00A81C48">
        <w:rPr>
          <w:rFonts w:ascii="Arial" w:hAnsi="Arial" w:cs="Arial"/>
          <w:sz w:val="24"/>
        </w:rPr>
        <w:t xml:space="preserve">multifunkčních zařízení, skartovačky a navigace pro pohyb v území. </w:t>
      </w:r>
    </w:p>
    <w:p w14:paraId="2DD100AE" w14:textId="77777777" w:rsidR="00A62BE0" w:rsidRPr="00A81C48" w:rsidRDefault="00A62BE0" w:rsidP="00054ECB">
      <w:pPr>
        <w:pStyle w:val="Bezmezer"/>
        <w:spacing w:after="120" w:line="276" w:lineRule="auto"/>
        <w:ind w:left="1224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 xml:space="preserve">Maximální výše úhrad za jednotlivá zařízení: </w:t>
      </w:r>
    </w:p>
    <w:p w14:paraId="4613F13F" w14:textId="77777777" w:rsidR="00A62BE0" w:rsidRPr="00A81C48" w:rsidRDefault="00A62BE0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mobilní telefon:</w:t>
      </w:r>
      <w:r w:rsidR="00215E48" w:rsidRPr="00A81C48">
        <w:rPr>
          <w:rFonts w:ascii="Arial" w:hAnsi="Arial" w:cs="Arial"/>
          <w:sz w:val="24"/>
        </w:rPr>
        <w:tab/>
        <w:t xml:space="preserve">4 </w:t>
      </w:r>
      <w:r w:rsidR="00411F48" w:rsidRPr="00A81C48">
        <w:rPr>
          <w:rFonts w:ascii="Arial" w:hAnsi="Arial" w:cs="Arial"/>
          <w:sz w:val="24"/>
        </w:rPr>
        <w:t>500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061AD628" w14:textId="77777777" w:rsidR="00A62BE0" w:rsidRPr="00A81C48" w:rsidRDefault="00A62BE0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stolní telefonický přístroj: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5 000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4E966EF5" w14:textId="77777777" w:rsidR="00A62BE0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PC sestava: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30 000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7C2B9035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notebook: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17 000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2E482DFA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tablet: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6 000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221898E1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proofErr w:type="spellStart"/>
      <w:r w:rsidRPr="00A81C48">
        <w:rPr>
          <w:rFonts w:ascii="Arial" w:hAnsi="Arial" w:cs="Arial"/>
          <w:sz w:val="24"/>
        </w:rPr>
        <w:t>powerbanka</w:t>
      </w:r>
      <w:proofErr w:type="spellEnd"/>
      <w:r w:rsidRPr="00A81C48">
        <w:rPr>
          <w:rFonts w:ascii="Arial" w:hAnsi="Arial" w:cs="Arial"/>
          <w:sz w:val="24"/>
        </w:rPr>
        <w:t>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1 000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24ADA70A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externí disk:</w:t>
      </w:r>
      <w:r w:rsidR="00215E48" w:rsidRPr="00A81C48">
        <w:rPr>
          <w:rFonts w:ascii="Arial" w:hAnsi="Arial" w:cs="Arial"/>
          <w:sz w:val="24"/>
        </w:rPr>
        <w:tab/>
        <w:t>2 </w:t>
      </w:r>
      <w:r w:rsidR="00411F48" w:rsidRPr="00A81C48">
        <w:rPr>
          <w:rFonts w:ascii="Arial" w:hAnsi="Arial" w:cs="Arial"/>
          <w:sz w:val="24"/>
        </w:rPr>
        <w:t>100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34EDE00F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proofErr w:type="spellStart"/>
      <w:r w:rsidRPr="00A81C48">
        <w:rPr>
          <w:rFonts w:ascii="Arial" w:hAnsi="Arial" w:cs="Arial"/>
          <w:sz w:val="24"/>
        </w:rPr>
        <w:t>flash</w:t>
      </w:r>
      <w:proofErr w:type="spellEnd"/>
      <w:r w:rsidRPr="00A81C48">
        <w:rPr>
          <w:rFonts w:ascii="Arial" w:hAnsi="Arial" w:cs="Arial"/>
          <w:sz w:val="24"/>
        </w:rPr>
        <w:t xml:space="preserve"> disk:</w:t>
      </w:r>
      <w:r w:rsidR="00215E48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600</w:t>
      </w:r>
      <w:r w:rsidR="00215E48" w:rsidRPr="00A81C48">
        <w:rPr>
          <w:rFonts w:ascii="Arial" w:hAnsi="Arial" w:cs="Arial"/>
          <w:sz w:val="24"/>
        </w:rPr>
        <w:t xml:space="preserve"> Kč</w:t>
      </w:r>
    </w:p>
    <w:p w14:paraId="24B9667C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fotoaparát:</w:t>
      </w:r>
      <w:r w:rsidR="00BF2A25" w:rsidRPr="00A81C48">
        <w:rPr>
          <w:rFonts w:ascii="Arial" w:hAnsi="Arial" w:cs="Arial"/>
          <w:sz w:val="24"/>
        </w:rPr>
        <w:tab/>
        <w:t>5 </w:t>
      </w:r>
      <w:r w:rsidR="00411F48" w:rsidRPr="00A81C48">
        <w:rPr>
          <w:rFonts w:ascii="Arial" w:hAnsi="Arial" w:cs="Arial"/>
          <w:sz w:val="24"/>
        </w:rPr>
        <w:t>500</w:t>
      </w:r>
      <w:r w:rsidR="00BF2A25" w:rsidRPr="00A81C48">
        <w:rPr>
          <w:rFonts w:ascii="Arial" w:hAnsi="Arial" w:cs="Arial"/>
          <w:sz w:val="24"/>
        </w:rPr>
        <w:t xml:space="preserve"> Kč</w:t>
      </w:r>
    </w:p>
    <w:p w14:paraId="779D5E03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videokamera:</w:t>
      </w:r>
      <w:r w:rsidR="00BF2A25" w:rsidRPr="00A81C48">
        <w:rPr>
          <w:rFonts w:ascii="Arial" w:hAnsi="Arial" w:cs="Arial"/>
          <w:sz w:val="24"/>
        </w:rPr>
        <w:tab/>
        <w:t>5 </w:t>
      </w:r>
      <w:r w:rsidR="00411F48" w:rsidRPr="00A81C48">
        <w:rPr>
          <w:rFonts w:ascii="Arial" w:hAnsi="Arial" w:cs="Arial"/>
          <w:sz w:val="24"/>
        </w:rPr>
        <w:t>500</w:t>
      </w:r>
      <w:r w:rsidR="00BF2A25" w:rsidRPr="00A81C48">
        <w:rPr>
          <w:rFonts w:ascii="Arial" w:hAnsi="Arial" w:cs="Arial"/>
          <w:sz w:val="24"/>
        </w:rPr>
        <w:t xml:space="preserve"> Kč</w:t>
      </w:r>
    </w:p>
    <w:p w14:paraId="6B2C976B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diktafon:</w:t>
      </w:r>
      <w:r w:rsidR="00BF2A25" w:rsidRPr="00A81C48">
        <w:rPr>
          <w:rFonts w:ascii="Arial" w:hAnsi="Arial" w:cs="Arial"/>
          <w:sz w:val="24"/>
        </w:rPr>
        <w:tab/>
        <w:t>1</w:t>
      </w:r>
      <w:r w:rsidR="00411F48" w:rsidRPr="00A81C48">
        <w:rPr>
          <w:rFonts w:ascii="Arial" w:hAnsi="Arial" w:cs="Arial"/>
          <w:sz w:val="24"/>
        </w:rPr>
        <w:t xml:space="preserve"> 500</w:t>
      </w:r>
      <w:r w:rsidR="00BF2A25" w:rsidRPr="00A81C48">
        <w:rPr>
          <w:rFonts w:ascii="Arial" w:hAnsi="Arial" w:cs="Arial"/>
          <w:sz w:val="24"/>
        </w:rPr>
        <w:t xml:space="preserve"> Kč</w:t>
      </w:r>
    </w:p>
    <w:p w14:paraId="28B9C74D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tiskárna:</w:t>
      </w:r>
      <w:r w:rsidR="00BF2A25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5 000</w:t>
      </w:r>
      <w:r w:rsidR="00BF2A25" w:rsidRPr="00A81C48">
        <w:rPr>
          <w:rFonts w:ascii="Arial" w:hAnsi="Arial" w:cs="Arial"/>
          <w:sz w:val="24"/>
        </w:rPr>
        <w:t xml:space="preserve"> Kč</w:t>
      </w:r>
    </w:p>
    <w:p w14:paraId="7A1FB04F" w14:textId="77777777" w:rsidR="0059554E" w:rsidRPr="00A81C48" w:rsidRDefault="0059554E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kopír</w:t>
      </w:r>
      <w:r w:rsidR="00E75730" w:rsidRPr="00A81C48">
        <w:rPr>
          <w:rFonts w:ascii="Arial" w:hAnsi="Arial" w:cs="Arial"/>
          <w:sz w:val="24"/>
        </w:rPr>
        <w:t>ka</w:t>
      </w:r>
      <w:r w:rsidR="00C4281F" w:rsidRPr="00A81C48">
        <w:rPr>
          <w:rFonts w:ascii="Arial" w:hAnsi="Arial" w:cs="Arial"/>
          <w:sz w:val="24"/>
        </w:rPr>
        <w:t>:</w:t>
      </w:r>
      <w:r w:rsidRPr="00A81C48">
        <w:rPr>
          <w:rFonts w:ascii="Arial" w:hAnsi="Arial" w:cs="Arial"/>
          <w:sz w:val="24"/>
        </w:rPr>
        <w:tab/>
      </w:r>
      <w:r w:rsidR="00E75730" w:rsidRPr="00A81C48">
        <w:rPr>
          <w:rFonts w:ascii="Arial" w:hAnsi="Arial" w:cs="Arial"/>
          <w:sz w:val="24"/>
        </w:rPr>
        <w:t>5 000 Kč</w:t>
      </w:r>
    </w:p>
    <w:p w14:paraId="2CBBB0A6" w14:textId="77777777" w:rsidR="0059554E" w:rsidRPr="00A81C48" w:rsidRDefault="0059554E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kancelářské multifunkční zařízení</w:t>
      </w:r>
      <w:r w:rsidR="00C4281F" w:rsidRPr="00A81C48">
        <w:rPr>
          <w:rFonts w:ascii="Arial" w:hAnsi="Arial" w:cs="Arial"/>
          <w:sz w:val="24"/>
        </w:rPr>
        <w:t>:</w:t>
      </w:r>
      <w:r w:rsidR="00E75730" w:rsidRPr="00A81C48">
        <w:rPr>
          <w:rFonts w:ascii="Arial" w:hAnsi="Arial" w:cs="Arial"/>
          <w:sz w:val="24"/>
        </w:rPr>
        <w:tab/>
        <w:t>30 000 Kč</w:t>
      </w:r>
    </w:p>
    <w:p w14:paraId="3774A426" w14:textId="77777777" w:rsidR="007A115C" w:rsidRPr="00A81C48" w:rsidRDefault="007A115C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skartovačka:</w:t>
      </w:r>
      <w:r w:rsidR="00BF2A25"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7 000</w:t>
      </w:r>
      <w:r w:rsidR="00BF2A25" w:rsidRPr="00A81C48">
        <w:rPr>
          <w:rFonts w:ascii="Arial" w:hAnsi="Arial" w:cs="Arial"/>
          <w:sz w:val="24"/>
        </w:rPr>
        <w:t xml:space="preserve"> Kč</w:t>
      </w:r>
    </w:p>
    <w:p w14:paraId="10CA2976" w14:textId="77777777" w:rsidR="007A115C" w:rsidRPr="00A81C48" w:rsidRDefault="00BF2A25" w:rsidP="00E237EF">
      <w:pPr>
        <w:pStyle w:val="Bezmezer"/>
        <w:tabs>
          <w:tab w:val="decimal" w:pos="5670"/>
        </w:tabs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GPS </w:t>
      </w:r>
      <w:r w:rsidR="007A115C" w:rsidRPr="00A81C48">
        <w:rPr>
          <w:rFonts w:ascii="Arial" w:hAnsi="Arial" w:cs="Arial"/>
          <w:sz w:val="24"/>
        </w:rPr>
        <w:t>navigace:</w:t>
      </w:r>
      <w:r w:rsidRPr="00A81C48">
        <w:rPr>
          <w:rFonts w:ascii="Arial" w:hAnsi="Arial" w:cs="Arial"/>
          <w:sz w:val="24"/>
        </w:rPr>
        <w:tab/>
      </w:r>
      <w:r w:rsidR="00411F48" w:rsidRPr="00A81C48">
        <w:rPr>
          <w:rFonts w:ascii="Arial" w:hAnsi="Arial" w:cs="Arial"/>
          <w:sz w:val="24"/>
        </w:rPr>
        <w:t>4 000</w:t>
      </w:r>
      <w:r w:rsidRPr="00A81C48">
        <w:rPr>
          <w:rFonts w:ascii="Arial" w:hAnsi="Arial" w:cs="Arial"/>
          <w:sz w:val="24"/>
        </w:rPr>
        <w:t xml:space="preserve"> Kč</w:t>
      </w:r>
    </w:p>
    <w:p w14:paraId="36A55DAC" w14:textId="77777777" w:rsidR="007A115C" w:rsidRPr="00A81C48" w:rsidRDefault="007A115C" w:rsidP="00E237EF">
      <w:pPr>
        <w:pStyle w:val="Bezmezer"/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Pořízení mobilního telefonu, stolního telefonického přístroje, PC sestavy, externího disku a </w:t>
      </w:r>
      <w:proofErr w:type="spellStart"/>
      <w:r w:rsidRPr="00A81C48">
        <w:rPr>
          <w:rFonts w:ascii="Arial" w:hAnsi="Arial" w:cs="Arial"/>
          <w:sz w:val="24"/>
        </w:rPr>
        <w:t>flash</w:t>
      </w:r>
      <w:proofErr w:type="spellEnd"/>
      <w:r w:rsidRPr="00A81C48">
        <w:rPr>
          <w:rFonts w:ascii="Arial" w:hAnsi="Arial" w:cs="Arial"/>
          <w:sz w:val="24"/>
        </w:rPr>
        <w:t xml:space="preserve"> disku, popř. volitelně tabletu nebo notebooku, je možné na každého sociálního pracovníka a není vázán</w:t>
      </w:r>
      <w:r w:rsidR="000F6D9A" w:rsidRPr="00A81C48">
        <w:rPr>
          <w:rFonts w:ascii="Arial" w:hAnsi="Arial" w:cs="Arial"/>
          <w:sz w:val="24"/>
        </w:rPr>
        <w:t>o výší úvazku. Ostatní technická</w:t>
      </w:r>
      <w:r w:rsidRPr="00A81C48">
        <w:rPr>
          <w:rFonts w:ascii="Arial" w:hAnsi="Arial" w:cs="Arial"/>
          <w:sz w:val="24"/>
        </w:rPr>
        <w:t xml:space="preserve"> zařízení </w:t>
      </w:r>
      <w:r w:rsidR="000F6D9A" w:rsidRPr="00A81C48">
        <w:rPr>
          <w:rFonts w:ascii="Arial" w:hAnsi="Arial" w:cs="Arial"/>
          <w:sz w:val="24"/>
        </w:rPr>
        <w:t>lze uznat v počtu jeden kus od každého na každý jeden celý úvazek na sociální práci v přenesené působnosti za současného zachování pravidla dobrého hospodáře.</w:t>
      </w:r>
    </w:p>
    <w:p w14:paraId="0107661B" w14:textId="77777777" w:rsidR="00A62BE0" w:rsidRPr="00A81C48" w:rsidRDefault="00714C69" w:rsidP="00E237EF">
      <w:pPr>
        <w:pStyle w:val="Bezmezer"/>
        <w:spacing w:after="120" w:line="276" w:lineRule="auto"/>
        <w:ind w:left="1224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Celková maximální výše čerpání v této položce je 30.000,- Kč na každého sociálního pracovníka a rok</w:t>
      </w:r>
      <w:r w:rsidR="00A62BE0" w:rsidRPr="00A81C48">
        <w:rPr>
          <w:rFonts w:ascii="Arial" w:hAnsi="Arial" w:cs="Arial"/>
          <w:sz w:val="24"/>
        </w:rPr>
        <w:t>.</w:t>
      </w:r>
    </w:p>
    <w:p w14:paraId="13E4CC63" w14:textId="77777777" w:rsidR="005B23BA" w:rsidRPr="00A81C48" w:rsidRDefault="007279E2" w:rsidP="005B23BA">
      <w:pPr>
        <w:pStyle w:val="Bezmezer"/>
        <w:numPr>
          <w:ilvl w:val="2"/>
          <w:numId w:val="1"/>
        </w:numPr>
        <w:spacing w:after="120" w:line="276" w:lineRule="auto"/>
        <w:ind w:left="1225" w:hanging="505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</w:t>
      </w:r>
      <w:r w:rsidR="00270BF7" w:rsidRPr="00A81C48">
        <w:rPr>
          <w:rFonts w:ascii="Arial" w:hAnsi="Arial" w:cs="Arial"/>
          <w:sz w:val="24"/>
          <w:u w:val="single"/>
        </w:rPr>
        <w:t>a nákup odborné literatury</w:t>
      </w:r>
      <w:r w:rsidR="00922C6C" w:rsidRPr="00A81C48">
        <w:rPr>
          <w:rFonts w:ascii="Arial" w:hAnsi="Arial" w:cs="Arial"/>
          <w:sz w:val="24"/>
          <w:u w:val="single"/>
        </w:rPr>
        <w:t xml:space="preserve"> a odborného tisku</w:t>
      </w:r>
      <w:r w:rsidR="00922C6C" w:rsidRPr="00A81C48">
        <w:rPr>
          <w:rFonts w:ascii="Arial" w:hAnsi="Arial" w:cs="Arial"/>
          <w:sz w:val="24"/>
        </w:rPr>
        <w:t>, které</w:t>
      </w:r>
      <w:r w:rsidR="00270BF7" w:rsidRPr="00A81C48">
        <w:rPr>
          <w:rFonts w:ascii="Arial" w:hAnsi="Arial" w:cs="Arial"/>
          <w:sz w:val="24"/>
        </w:rPr>
        <w:t xml:space="preserve"> j</w:t>
      </w:r>
      <w:r w:rsidR="00922C6C" w:rsidRPr="00A81C48">
        <w:rPr>
          <w:rFonts w:ascii="Arial" w:hAnsi="Arial" w:cs="Arial"/>
          <w:sz w:val="24"/>
        </w:rPr>
        <w:t>sou potřebné</w:t>
      </w:r>
      <w:r w:rsidR="00270BF7" w:rsidRPr="00A81C48">
        <w:rPr>
          <w:rFonts w:ascii="Arial" w:hAnsi="Arial" w:cs="Arial"/>
          <w:sz w:val="24"/>
        </w:rPr>
        <w:t xml:space="preserve"> pro řádný výkon sociální práce (</w:t>
      </w:r>
      <w:r w:rsidR="00A46F03" w:rsidRPr="00A81C48">
        <w:rPr>
          <w:rFonts w:ascii="Arial" w:hAnsi="Arial" w:cs="Arial"/>
          <w:sz w:val="24"/>
        </w:rPr>
        <w:t xml:space="preserve">odborné publikace a tiskoviny, </w:t>
      </w:r>
      <w:r w:rsidR="00270BF7" w:rsidRPr="00A81C48">
        <w:rPr>
          <w:rFonts w:ascii="Arial" w:hAnsi="Arial" w:cs="Arial"/>
          <w:sz w:val="24"/>
        </w:rPr>
        <w:lastRenderedPageBreak/>
        <w:t>soubory právních předpisů, komentáře a další).</w:t>
      </w:r>
      <w:r w:rsidR="005B23BA" w:rsidRPr="00A81C48">
        <w:rPr>
          <w:rFonts w:ascii="Arial" w:hAnsi="Arial" w:cs="Arial"/>
          <w:sz w:val="24"/>
        </w:rPr>
        <w:t xml:space="preserve"> V této položce je uznatelná úhrada předplatného periodik, a to i v případě, že k plnění dojde až v roce 2018.</w:t>
      </w:r>
      <w:r w:rsidR="00A46F03" w:rsidRPr="00A81C48">
        <w:rPr>
          <w:rFonts w:ascii="Arial" w:hAnsi="Arial" w:cs="Arial"/>
          <w:sz w:val="24"/>
        </w:rPr>
        <w:t xml:space="preserve"> </w:t>
      </w:r>
      <w:r w:rsidR="005B23BA" w:rsidRPr="00A81C48">
        <w:rPr>
          <w:rFonts w:ascii="Arial" w:hAnsi="Arial" w:cs="Arial"/>
          <w:sz w:val="24"/>
        </w:rPr>
        <w:t>Maximální výše čerpání je 2.000,- Kč na každého sociálního pracovníka a rok.</w:t>
      </w:r>
    </w:p>
    <w:p w14:paraId="4B81BCBE" w14:textId="77777777" w:rsidR="005B23BA" w:rsidRPr="00A81C48" w:rsidRDefault="005B23BA" w:rsidP="005B23BA">
      <w:pPr>
        <w:pStyle w:val="Bezmezer"/>
        <w:numPr>
          <w:ilvl w:val="2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Jiné vhodné materiální vybavení</w:t>
      </w:r>
      <w:r w:rsidR="00503471" w:rsidRPr="00A81C48">
        <w:rPr>
          <w:rFonts w:ascii="Arial" w:hAnsi="Arial" w:cs="Arial"/>
          <w:sz w:val="24"/>
          <w:u w:val="single"/>
        </w:rPr>
        <w:t xml:space="preserve"> pro práci s klienty </w:t>
      </w:r>
      <w:r w:rsidR="00503471" w:rsidRPr="00A81C48">
        <w:rPr>
          <w:rFonts w:ascii="Arial" w:hAnsi="Arial" w:cs="Arial"/>
          <w:sz w:val="24"/>
        </w:rPr>
        <w:t>v agendě sociální práce s ohledem na potřeby klientů. Jedná se výlučně o nástroje pro usnadnění komunikace s klienty (např. pomůcky pro jednání s lidmi s</w:t>
      </w:r>
      <w:r w:rsidR="00A81C48">
        <w:rPr>
          <w:rFonts w:ascii="Arial" w:hAnsi="Arial" w:cs="Arial"/>
          <w:sz w:val="24"/>
        </w:rPr>
        <w:t> </w:t>
      </w:r>
      <w:r w:rsidR="00503471" w:rsidRPr="00A81C48">
        <w:rPr>
          <w:rFonts w:ascii="Arial" w:hAnsi="Arial" w:cs="Arial"/>
          <w:sz w:val="24"/>
        </w:rPr>
        <w:t>různými handicapy, vybavení, popř. zařízení konzultační místnosti) a</w:t>
      </w:r>
      <w:r w:rsidR="00A81C48">
        <w:rPr>
          <w:rFonts w:ascii="Arial" w:hAnsi="Arial" w:cs="Arial"/>
          <w:sz w:val="24"/>
        </w:rPr>
        <w:t> </w:t>
      </w:r>
      <w:r w:rsidR="00503471" w:rsidRPr="00A81C48">
        <w:rPr>
          <w:rFonts w:ascii="Arial" w:hAnsi="Arial" w:cs="Arial"/>
          <w:sz w:val="24"/>
        </w:rPr>
        <w:t>o</w:t>
      </w:r>
      <w:r w:rsidR="00A81C48">
        <w:rPr>
          <w:rFonts w:ascii="Arial" w:hAnsi="Arial" w:cs="Arial"/>
          <w:sz w:val="24"/>
        </w:rPr>
        <w:t> </w:t>
      </w:r>
      <w:r w:rsidR="00503471" w:rsidRPr="00A81C48">
        <w:rPr>
          <w:rFonts w:ascii="Arial" w:hAnsi="Arial" w:cs="Arial"/>
          <w:sz w:val="24"/>
        </w:rPr>
        <w:t>nástroje k jejich informování. Maximální výše čerpání je 5.000,- Kč na každý jeden celý úvazek na sociální práci a rok (čerpat lze i na část úvazku, úměrně se tak sníží ce</w:t>
      </w:r>
      <w:r w:rsidR="00A81C48">
        <w:rPr>
          <w:rFonts w:ascii="Arial" w:hAnsi="Arial" w:cs="Arial"/>
          <w:sz w:val="24"/>
        </w:rPr>
        <w:t>lková výše maximálního čerpání)</w:t>
      </w:r>
      <w:r w:rsidR="00503471" w:rsidRPr="00A81C48">
        <w:rPr>
          <w:rFonts w:ascii="Arial" w:hAnsi="Arial" w:cs="Arial"/>
          <w:sz w:val="24"/>
        </w:rPr>
        <w:t>.</w:t>
      </w:r>
    </w:p>
    <w:p w14:paraId="4B32B501" w14:textId="77777777" w:rsidR="00847158" w:rsidRPr="00A81C48" w:rsidRDefault="00335C74" w:rsidP="005B23BA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</w:t>
      </w:r>
      <w:r w:rsidR="0063052F" w:rsidRPr="00A81C48">
        <w:rPr>
          <w:rFonts w:ascii="Arial" w:hAnsi="Arial" w:cs="Arial"/>
          <w:sz w:val="24"/>
          <w:u w:val="single"/>
        </w:rPr>
        <w:t>a nákup kancelářských potřeb</w:t>
      </w:r>
      <w:r w:rsidR="00AE464A" w:rsidRPr="00A81C48">
        <w:rPr>
          <w:rFonts w:ascii="Arial" w:hAnsi="Arial" w:cs="Arial"/>
          <w:sz w:val="24"/>
        </w:rPr>
        <w:t>, nezb</w:t>
      </w:r>
      <w:r w:rsidR="00F756C1" w:rsidRPr="00A81C48">
        <w:rPr>
          <w:rFonts w:ascii="Arial" w:hAnsi="Arial" w:cs="Arial"/>
          <w:sz w:val="24"/>
        </w:rPr>
        <w:t>ytných pro výkon sociální práce.</w:t>
      </w:r>
      <w:r w:rsidR="00946C00" w:rsidRPr="00A81C48">
        <w:rPr>
          <w:rFonts w:ascii="Arial" w:hAnsi="Arial" w:cs="Arial"/>
          <w:sz w:val="24"/>
        </w:rPr>
        <w:t xml:space="preserve"> Maximální výše čerpání je </w:t>
      </w:r>
      <w:r w:rsidR="00535951" w:rsidRPr="00A81C48">
        <w:rPr>
          <w:rFonts w:ascii="Arial" w:hAnsi="Arial" w:cs="Arial"/>
          <w:sz w:val="24"/>
        </w:rPr>
        <w:t>5</w:t>
      </w:r>
      <w:r w:rsidR="00946C00" w:rsidRPr="00A81C48">
        <w:rPr>
          <w:rFonts w:ascii="Arial" w:hAnsi="Arial" w:cs="Arial"/>
          <w:sz w:val="24"/>
        </w:rPr>
        <w:t>.000,- Kč na každý jeden celý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čerpání).</w:t>
      </w:r>
    </w:p>
    <w:p w14:paraId="7356BFC7" w14:textId="4DFA53B4" w:rsidR="00847158" w:rsidRPr="00A81C48" w:rsidRDefault="00335C74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</w:t>
      </w:r>
      <w:r w:rsidR="009C2BF9" w:rsidRPr="00A81C48">
        <w:rPr>
          <w:rFonts w:ascii="Arial" w:hAnsi="Arial" w:cs="Arial"/>
          <w:sz w:val="24"/>
          <w:u w:val="single"/>
        </w:rPr>
        <w:t xml:space="preserve">a </w:t>
      </w:r>
      <w:r w:rsidR="00EB7F53" w:rsidRPr="00A81C48">
        <w:rPr>
          <w:rFonts w:ascii="Arial" w:hAnsi="Arial" w:cs="Arial"/>
          <w:sz w:val="24"/>
          <w:u w:val="single"/>
        </w:rPr>
        <w:t xml:space="preserve">pohonné hmoty (dále jen </w:t>
      </w:r>
      <w:r w:rsidR="009C2BF9" w:rsidRPr="00A81C48">
        <w:rPr>
          <w:rFonts w:ascii="Arial" w:hAnsi="Arial" w:cs="Arial"/>
          <w:sz w:val="24"/>
          <w:u w:val="single"/>
        </w:rPr>
        <w:t>PHM</w:t>
      </w:r>
      <w:r w:rsidR="00EB7F53" w:rsidRPr="00A81C48">
        <w:rPr>
          <w:rFonts w:ascii="Arial" w:hAnsi="Arial" w:cs="Arial"/>
          <w:sz w:val="24"/>
          <w:u w:val="single"/>
        </w:rPr>
        <w:t>)</w:t>
      </w:r>
      <w:r w:rsidR="009C2BF9" w:rsidRPr="00A81C48">
        <w:rPr>
          <w:rFonts w:ascii="Arial" w:hAnsi="Arial" w:cs="Arial"/>
          <w:sz w:val="24"/>
        </w:rPr>
        <w:t xml:space="preserve">. </w:t>
      </w:r>
      <w:r w:rsidR="0063052F" w:rsidRPr="00A81C48">
        <w:rPr>
          <w:rFonts w:ascii="Arial" w:hAnsi="Arial" w:cs="Arial"/>
          <w:sz w:val="24"/>
        </w:rPr>
        <w:t>Z </w:t>
      </w:r>
      <w:r w:rsidR="009C2BF9" w:rsidRPr="00A81C48">
        <w:rPr>
          <w:rFonts w:ascii="Arial" w:hAnsi="Arial" w:cs="Arial"/>
          <w:sz w:val="24"/>
        </w:rPr>
        <w:t>dotace</w:t>
      </w:r>
      <w:r w:rsidR="0063052F" w:rsidRPr="00A81C48">
        <w:rPr>
          <w:rFonts w:ascii="Arial" w:hAnsi="Arial" w:cs="Arial"/>
          <w:sz w:val="24"/>
        </w:rPr>
        <w:t xml:space="preserve"> je možné</w:t>
      </w:r>
      <w:r w:rsidR="009C2BF9" w:rsidRPr="00A81C48">
        <w:rPr>
          <w:rFonts w:ascii="Arial" w:hAnsi="Arial" w:cs="Arial"/>
          <w:sz w:val="24"/>
        </w:rPr>
        <w:t xml:space="preserve"> pokrýt náklady na spotřebu pohonných hmot při provozu služebního automobilu, který je </w:t>
      </w:r>
      <w:r w:rsidR="00614DC1" w:rsidRPr="00A81C48">
        <w:rPr>
          <w:rFonts w:ascii="Arial" w:hAnsi="Arial" w:cs="Arial"/>
          <w:sz w:val="24"/>
        </w:rPr>
        <w:t xml:space="preserve">prokazatelně </w:t>
      </w:r>
      <w:r w:rsidR="009C2BF9" w:rsidRPr="00A81C48">
        <w:rPr>
          <w:rFonts w:ascii="Arial" w:hAnsi="Arial" w:cs="Arial"/>
          <w:sz w:val="24"/>
        </w:rPr>
        <w:t>používán k plnění úkolů úřadu při výkonu sociální práce podle §</w:t>
      </w:r>
      <w:r w:rsidR="00A81C48">
        <w:rPr>
          <w:rFonts w:ascii="Arial" w:hAnsi="Arial" w:cs="Arial"/>
          <w:sz w:val="24"/>
        </w:rPr>
        <w:t> </w:t>
      </w:r>
      <w:r w:rsidR="009C2BF9" w:rsidRPr="00A81C48">
        <w:rPr>
          <w:rFonts w:ascii="Arial" w:hAnsi="Arial" w:cs="Arial"/>
          <w:sz w:val="24"/>
        </w:rPr>
        <w:t>93 a § 93a, resp. § 92 záko</w:t>
      </w:r>
      <w:r w:rsidR="00361CD5">
        <w:rPr>
          <w:rFonts w:ascii="Arial" w:hAnsi="Arial" w:cs="Arial"/>
          <w:sz w:val="24"/>
        </w:rPr>
        <w:t xml:space="preserve">na o sociálních službách, nebo </w:t>
      </w:r>
      <w:r w:rsidR="008E0B33" w:rsidRPr="00A81C48">
        <w:rPr>
          <w:rFonts w:ascii="Arial" w:hAnsi="Arial" w:cs="Arial"/>
          <w:sz w:val="24"/>
        </w:rPr>
        <w:t>§</w:t>
      </w:r>
      <w:r w:rsidR="009C2BF9" w:rsidRPr="00A81C48">
        <w:rPr>
          <w:rFonts w:ascii="Arial" w:hAnsi="Arial" w:cs="Arial"/>
          <w:sz w:val="24"/>
        </w:rPr>
        <w:t xml:space="preserve"> 63 – </w:t>
      </w:r>
      <w:r w:rsidR="00361CD5">
        <w:rPr>
          <w:rFonts w:ascii="Arial" w:hAnsi="Arial" w:cs="Arial"/>
          <w:sz w:val="24"/>
        </w:rPr>
        <w:t xml:space="preserve">§ </w:t>
      </w:r>
      <w:r w:rsidR="009C2BF9" w:rsidRPr="00A81C48">
        <w:rPr>
          <w:rFonts w:ascii="Arial" w:hAnsi="Arial" w:cs="Arial"/>
          <w:sz w:val="24"/>
        </w:rPr>
        <w:t xml:space="preserve">65 zákona o pomoci v hmotné nouzi. </w:t>
      </w:r>
      <w:r w:rsidR="008006A0" w:rsidRPr="00A81C48">
        <w:rPr>
          <w:rFonts w:ascii="Arial" w:hAnsi="Arial" w:cs="Arial"/>
          <w:sz w:val="24"/>
        </w:rPr>
        <w:t xml:space="preserve">Účtování výdajů za pracovní cestu automobilem se řídí obecně </w:t>
      </w:r>
      <w:r w:rsidR="00AC709D" w:rsidRPr="00A81C48">
        <w:rPr>
          <w:rFonts w:ascii="Arial" w:hAnsi="Arial" w:cs="Arial"/>
          <w:sz w:val="24"/>
        </w:rPr>
        <w:t>platnými právními předpisy</w:t>
      </w:r>
      <w:r w:rsidR="008006A0" w:rsidRPr="00A81C48">
        <w:rPr>
          <w:rFonts w:ascii="Arial" w:hAnsi="Arial" w:cs="Arial"/>
          <w:sz w:val="24"/>
        </w:rPr>
        <w:t xml:space="preserve">, popř. interními směrnicemi úřadu. V případě kontroly jsou pak tyto interní směrnice předkládány společně s ostatními podklady k doložení legitimity postupu při účtování. </w:t>
      </w:r>
      <w:r w:rsidR="00475B44" w:rsidRPr="00A81C48">
        <w:rPr>
          <w:rFonts w:ascii="Arial" w:hAnsi="Arial" w:cs="Arial"/>
          <w:sz w:val="24"/>
        </w:rPr>
        <w:t xml:space="preserve">Maximální výše čerpání je </w:t>
      </w:r>
      <w:r w:rsidR="00946C00" w:rsidRPr="00A81C48">
        <w:rPr>
          <w:rFonts w:ascii="Arial" w:hAnsi="Arial" w:cs="Arial"/>
          <w:sz w:val="24"/>
        </w:rPr>
        <w:t>16</w:t>
      </w:r>
      <w:r w:rsidR="00475B44" w:rsidRPr="00A81C48">
        <w:rPr>
          <w:rFonts w:ascii="Arial" w:hAnsi="Arial" w:cs="Arial"/>
          <w:sz w:val="24"/>
        </w:rPr>
        <w:t xml:space="preserve">.000,- Kč na </w:t>
      </w:r>
      <w:r w:rsidR="00946C00" w:rsidRPr="00A81C48">
        <w:rPr>
          <w:rFonts w:ascii="Arial" w:hAnsi="Arial" w:cs="Arial"/>
          <w:sz w:val="24"/>
        </w:rPr>
        <w:t xml:space="preserve">každý jeden celý úvazek na sociální práci </w:t>
      </w:r>
      <w:r w:rsidR="00475B44" w:rsidRPr="00A81C48">
        <w:rPr>
          <w:rFonts w:ascii="Arial" w:hAnsi="Arial" w:cs="Arial"/>
          <w:sz w:val="24"/>
        </w:rPr>
        <w:t>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</w:t>
      </w:r>
      <w:r w:rsidR="00475B44" w:rsidRPr="00A81C48">
        <w:rPr>
          <w:rFonts w:ascii="Arial" w:hAnsi="Arial" w:cs="Arial"/>
          <w:sz w:val="24"/>
        </w:rPr>
        <w:t>.</w:t>
      </w:r>
    </w:p>
    <w:p w14:paraId="62081C05" w14:textId="77777777" w:rsidR="00847158" w:rsidRPr="00A81C48" w:rsidRDefault="00221DF5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na pořízení časových jízdenek</w:t>
      </w:r>
      <w:r w:rsidRPr="00A81C48">
        <w:rPr>
          <w:rFonts w:ascii="Arial" w:hAnsi="Arial" w:cs="Arial"/>
          <w:sz w:val="24"/>
        </w:rPr>
        <w:t xml:space="preserve"> na městskou hromadnou dopravu nebo jinou veřejnou dopravu, které budou využívány pro dopravu sociálních pracovníků úřadu při výkonu sociální práce podle zákona o sociálních službách (výkon sociálního šetření, depistážní činnost, poskytování krizové pomoci, zjišťování potřeb obyvatel obce a kraje a další). </w:t>
      </w:r>
      <w:r w:rsidR="00335C74" w:rsidRPr="00A81C48">
        <w:rPr>
          <w:rFonts w:ascii="Arial" w:hAnsi="Arial" w:cs="Arial"/>
          <w:sz w:val="24"/>
          <w:u w:val="single"/>
        </w:rPr>
        <w:t xml:space="preserve">Časové jízdenky </w:t>
      </w:r>
      <w:r w:rsidR="00335C74" w:rsidRPr="00A81C48">
        <w:rPr>
          <w:rFonts w:ascii="Arial" w:hAnsi="Arial" w:cs="Arial"/>
          <w:sz w:val="24"/>
        </w:rPr>
        <w:t xml:space="preserve">lze zakoupit z dotace na výkon sociální práce i na jméno konkrétního sociálního pracovníka. Zaměstnanec si zakoupí časovou jízdenku, a ta mu bude následně proplacena. </w:t>
      </w:r>
      <w:r w:rsidR="00C2318A" w:rsidRPr="00A81C48">
        <w:rPr>
          <w:rFonts w:ascii="Arial" w:hAnsi="Arial" w:cs="Arial"/>
          <w:sz w:val="24"/>
        </w:rPr>
        <w:t>N</w:t>
      </w:r>
      <w:r w:rsidR="00335C74" w:rsidRPr="00A81C48">
        <w:rPr>
          <w:rFonts w:ascii="Arial" w:hAnsi="Arial" w:cs="Arial"/>
          <w:sz w:val="24"/>
        </w:rPr>
        <w:t>ákup časové jízdenky je adekvátní</w:t>
      </w:r>
      <w:r w:rsidR="00C2318A" w:rsidRPr="00A81C48">
        <w:rPr>
          <w:rFonts w:ascii="Arial" w:hAnsi="Arial" w:cs="Arial"/>
          <w:sz w:val="24"/>
        </w:rPr>
        <w:t>m výdajem</w:t>
      </w:r>
      <w:r w:rsidR="00335C74" w:rsidRPr="00A81C48">
        <w:rPr>
          <w:rFonts w:ascii="Arial" w:hAnsi="Arial" w:cs="Arial"/>
          <w:sz w:val="24"/>
        </w:rPr>
        <w:t xml:space="preserve">, pokud by při využívání jednorázového jízdného úřad zaplatil za pohyb sociálního pracovníka v terénu při výkonu činností sociální práce stejnou nebo vyšší částku. </w:t>
      </w:r>
      <w:r w:rsidR="00A62BE0" w:rsidRPr="00A81C48">
        <w:rPr>
          <w:rFonts w:ascii="Arial" w:hAnsi="Arial" w:cs="Arial"/>
          <w:sz w:val="24"/>
        </w:rPr>
        <w:t>Maximální výše čerpání je 5.000,- Kč na každého sociálního pracovníka a rok.</w:t>
      </w:r>
    </w:p>
    <w:p w14:paraId="6C27C6DA" w14:textId="1769F8BC" w:rsidR="00A81C48" w:rsidRPr="009B3A6F" w:rsidRDefault="00335C74" w:rsidP="00C3496B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C3496B">
        <w:rPr>
          <w:rFonts w:ascii="Arial" w:hAnsi="Arial" w:cs="Arial"/>
          <w:sz w:val="24"/>
          <w:u w:val="single"/>
        </w:rPr>
        <w:t>Výdaje za osobní ochranné pracovní prostředky</w:t>
      </w:r>
      <w:r w:rsidRPr="00C3496B">
        <w:rPr>
          <w:rFonts w:ascii="Arial" w:hAnsi="Arial" w:cs="Arial"/>
          <w:sz w:val="24"/>
        </w:rPr>
        <w:t xml:space="preserve"> (dále jen "ochranné prostředky"), mycí, čistící a dezinfekční prostředky pro sociální pracovníky (s</w:t>
      </w:r>
      <w:r w:rsidR="00A81C48" w:rsidRPr="00C3496B">
        <w:rPr>
          <w:rFonts w:ascii="Arial" w:hAnsi="Arial" w:cs="Arial"/>
          <w:sz w:val="24"/>
        </w:rPr>
        <w:t> </w:t>
      </w:r>
      <w:r w:rsidRPr="00C3496B">
        <w:rPr>
          <w:rFonts w:ascii="Arial" w:hAnsi="Arial" w:cs="Arial"/>
          <w:sz w:val="24"/>
        </w:rPr>
        <w:t>výjimkou sociálně-právní ochrany dětí), kteří se v souvislosti s</w:t>
      </w:r>
      <w:r w:rsidR="00614DC1" w:rsidRPr="00C3496B">
        <w:rPr>
          <w:rFonts w:ascii="Arial" w:hAnsi="Arial" w:cs="Arial"/>
          <w:sz w:val="24"/>
        </w:rPr>
        <w:t> výkonem sociální práce</w:t>
      </w:r>
      <w:r w:rsidRPr="00C3496B">
        <w:rPr>
          <w:rFonts w:ascii="Arial" w:hAnsi="Arial" w:cs="Arial"/>
          <w:sz w:val="24"/>
        </w:rPr>
        <w:t xml:space="preserve"> pohybují v prostředí se zvýšeným stupněm znečištění nebo se </w:t>
      </w:r>
      <w:r w:rsidRPr="00C3496B">
        <w:rPr>
          <w:rFonts w:ascii="Arial" w:hAnsi="Arial" w:cs="Arial"/>
          <w:sz w:val="24"/>
        </w:rPr>
        <w:lastRenderedPageBreak/>
        <w:t>zvýšením rizikem vzniku a šíření infekčních onemocnění. Jejich poskytování se řídí podmínkami podle § 104 zákoníku práce a podle prováděcího nařízení vlády č. 495/2001</w:t>
      </w:r>
      <w:r w:rsidR="00A81C48" w:rsidRPr="00C3496B">
        <w:rPr>
          <w:rFonts w:ascii="Arial" w:hAnsi="Arial" w:cs="Arial"/>
          <w:sz w:val="24"/>
        </w:rPr>
        <w:t xml:space="preserve"> Sb., kterým se stanoví rozsah </w:t>
      </w:r>
      <w:r w:rsidRPr="00C3496B">
        <w:rPr>
          <w:rFonts w:ascii="Arial" w:hAnsi="Arial" w:cs="Arial"/>
          <w:sz w:val="24"/>
        </w:rPr>
        <w:t>a bližší podmínky poskytování osobních ochranných pracovních prostředků, mycích, čisticích a</w:t>
      </w:r>
      <w:r w:rsidR="00A81C48" w:rsidRPr="00C3496B">
        <w:rPr>
          <w:rFonts w:ascii="Arial" w:hAnsi="Arial" w:cs="Arial"/>
          <w:sz w:val="24"/>
        </w:rPr>
        <w:t> </w:t>
      </w:r>
      <w:r w:rsidRPr="00C3496B">
        <w:rPr>
          <w:rFonts w:ascii="Arial" w:hAnsi="Arial" w:cs="Arial"/>
          <w:sz w:val="24"/>
        </w:rPr>
        <w:t>dezinfekčních prostředků.</w:t>
      </w:r>
      <w:r w:rsidRPr="00C3496B">
        <w:rPr>
          <w:rFonts w:ascii="Arial" w:hAnsi="Arial" w:cs="Arial"/>
          <w:sz w:val="24"/>
          <w:szCs w:val="24"/>
        </w:rPr>
        <w:t xml:space="preserve"> </w:t>
      </w:r>
      <w:r w:rsidRPr="00C3496B">
        <w:rPr>
          <w:rFonts w:ascii="Arial" w:hAnsi="Arial" w:cs="Arial"/>
          <w:sz w:val="24"/>
        </w:rPr>
        <w:t xml:space="preserve">Sociální pracovníci spadají do kategorie nejnižšího rizika znečištění (práce čistá) podle přílohy 4 nařízení vlády </w:t>
      </w:r>
      <w:r w:rsidR="00361CD5">
        <w:rPr>
          <w:rFonts w:ascii="Arial" w:hAnsi="Arial" w:cs="Arial"/>
          <w:sz w:val="24"/>
        </w:rPr>
        <w:br/>
      </w:r>
      <w:r w:rsidRPr="00C3496B">
        <w:rPr>
          <w:rFonts w:ascii="Arial" w:hAnsi="Arial" w:cs="Arial"/>
          <w:sz w:val="24"/>
        </w:rPr>
        <w:t>č. 495/2001 Sb., kterým se stanoví rozsah a bližší podmínky poskytování osobních ochranných pracovních prostředků, mycích, čisticích a</w:t>
      </w:r>
      <w:r w:rsidR="00A81C48" w:rsidRPr="00C3496B">
        <w:rPr>
          <w:rFonts w:ascii="Arial" w:hAnsi="Arial" w:cs="Arial"/>
          <w:sz w:val="24"/>
        </w:rPr>
        <w:t> </w:t>
      </w:r>
      <w:r w:rsidRPr="00C3496B">
        <w:rPr>
          <w:rFonts w:ascii="Arial" w:hAnsi="Arial" w:cs="Arial"/>
          <w:sz w:val="24"/>
        </w:rPr>
        <w:t>dezinfekčních prostředků. Dle tohoto nařízení proto mají nárok na 100g mycího prostředku měsíčně a 2 ručníky za rok. Z dotace lze navíc hradit nákup dezinfekčních prostředků na ruce, zdravotnických rukavic,</w:t>
      </w:r>
      <w:r w:rsidR="009B4D8F" w:rsidRPr="00C3496B">
        <w:rPr>
          <w:rFonts w:ascii="Arial" w:hAnsi="Arial" w:cs="Arial"/>
          <w:sz w:val="24"/>
        </w:rPr>
        <w:t xml:space="preserve"> návleků na boty a prostředků k desinfekci vzduchu a ploch</w:t>
      </w:r>
      <w:r w:rsidR="006348BC" w:rsidRPr="00C3496B">
        <w:rPr>
          <w:rFonts w:ascii="Arial" w:hAnsi="Arial" w:cs="Arial"/>
          <w:sz w:val="24"/>
        </w:rPr>
        <w:t>. V rámci ochrany zdraví sociálního pracovníka lze</w:t>
      </w:r>
      <w:r w:rsidRPr="00C3496B">
        <w:rPr>
          <w:rFonts w:ascii="Arial" w:hAnsi="Arial" w:cs="Arial"/>
          <w:sz w:val="24"/>
        </w:rPr>
        <w:t xml:space="preserve"> zajistit očkování sociálního pracovníka</w:t>
      </w:r>
      <w:r w:rsidR="00987103" w:rsidRPr="00C3496B">
        <w:rPr>
          <w:rFonts w:ascii="Arial" w:hAnsi="Arial" w:cs="Arial"/>
          <w:sz w:val="24"/>
        </w:rPr>
        <w:t xml:space="preserve"> proti hepatitidě</w:t>
      </w:r>
      <w:r w:rsidR="006348BC" w:rsidRPr="00C3496B">
        <w:rPr>
          <w:rFonts w:ascii="Arial" w:hAnsi="Arial" w:cs="Arial"/>
          <w:sz w:val="24"/>
        </w:rPr>
        <w:t xml:space="preserve">, které se řídí </w:t>
      </w:r>
      <w:r w:rsidR="00987103" w:rsidRPr="00C3496B">
        <w:rPr>
          <w:rFonts w:ascii="Arial" w:hAnsi="Arial" w:cs="Arial"/>
          <w:sz w:val="24"/>
        </w:rPr>
        <w:t>bod</w:t>
      </w:r>
      <w:r w:rsidR="006348BC" w:rsidRPr="00C3496B">
        <w:rPr>
          <w:rFonts w:ascii="Arial" w:hAnsi="Arial" w:cs="Arial"/>
          <w:sz w:val="24"/>
        </w:rPr>
        <w:t xml:space="preserve">em </w:t>
      </w:r>
      <w:r w:rsidR="00BC2C0E" w:rsidRPr="00C3496B">
        <w:rPr>
          <w:rFonts w:ascii="Arial" w:hAnsi="Arial" w:cs="Arial"/>
          <w:sz w:val="24"/>
        </w:rPr>
        <w:t>3.5</w:t>
      </w:r>
      <w:r w:rsidR="006348BC" w:rsidRPr="00C3496B">
        <w:rPr>
          <w:rFonts w:ascii="Arial" w:hAnsi="Arial" w:cs="Arial"/>
          <w:sz w:val="24"/>
        </w:rPr>
        <w:t xml:space="preserve"> a není tedy zahrnuto do kategorie osobních ochranných prostředků</w:t>
      </w:r>
      <w:r w:rsidRPr="00C3496B">
        <w:rPr>
          <w:rFonts w:ascii="Arial" w:hAnsi="Arial" w:cs="Arial"/>
          <w:sz w:val="24"/>
        </w:rPr>
        <w:t>.</w:t>
      </w:r>
      <w:r w:rsidR="00987103" w:rsidRPr="00C3496B">
        <w:rPr>
          <w:rFonts w:ascii="Arial" w:hAnsi="Arial" w:cs="Arial"/>
          <w:sz w:val="24"/>
        </w:rPr>
        <w:t xml:space="preserve"> Maximální výše čerpání je 1.000,- Kč na každý jeden celý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</w:t>
      </w:r>
      <w:r w:rsidR="00987103" w:rsidRPr="00C3496B">
        <w:rPr>
          <w:rFonts w:ascii="Arial" w:hAnsi="Arial" w:cs="Arial"/>
          <w:sz w:val="24"/>
        </w:rPr>
        <w:t>.</w:t>
      </w:r>
    </w:p>
    <w:p w14:paraId="4D048DA2" w14:textId="77777777" w:rsidR="00847158" w:rsidRPr="00A81C48" w:rsidRDefault="005F716E" w:rsidP="005F064F">
      <w:pPr>
        <w:pStyle w:val="Bezmezer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t>Výdaje za služby</w:t>
      </w:r>
    </w:p>
    <w:p w14:paraId="42BA642E" w14:textId="77777777" w:rsidR="00847158" w:rsidRPr="00A81C48" w:rsidRDefault="005F716E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 za spotřebu energií.</w:t>
      </w:r>
      <w:r w:rsidRPr="00A81C48">
        <w:rPr>
          <w:rFonts w:ascii="Arial" w:hAnsi="Arial" w:cs="Arial"/>
          <w:sz w:val="24"/>
        </w:rPr>
        <w:t xml:space="preserve"> </w:t>
      </w:r>
      <w:r w:rsidR="00270BF7" w:rsidRPr="00A81C48">
        <w:rPr>
          <w:rFonts w:ascii="Arial" w:hAnsi="Arial" w:cs="Arial"/>
          <w:sz w:val="24"/>
        </w:rPr>
        <w:t xml:space="preserve">V rámci pokrytí provozních nákladů je možné dotaci využít k úhradě </w:t>
      </w:r>
      <w:r w:rsidR="00270BF7" w:rsidRPr="00A81C48">
        <w:rPr>
          <w:rFonts w:ascii="Arial" w:hAnsi="Arial" w:cs="Arial"/>
          <w:b/>
          <w:sz w:val="24"/>
        </w:rPr>
        <w:t xml:space="preserve">poměrné části </w:t>
      </w:r>
      <w:r w:rsidRPr="00A81C48">
        <w:rPr>
          <w:rFonts w:ascii="Arial" w:hAnsi="Arial" w:cs="Arial"/>
          <w:b/>
          <w:sz w:val="24"/>
        </w:rPr>
        <w:t>výdajů z</w:t>
      </w:r>
      <w:r w:rsidR="00270BF7" w:rsidRPr="00A81C48">
        <w:rPr>
          <w:rFonts w:ascii="Arial" w:hAnsi="Arial" w:cs="Arial"/>
          <w:b/>
          <w:sz w:val="24"/>
        </w:rPr>
        <w:t>a spotřebu energií</w:t>
      </w:r>
      <w:r w:rsidR="00270BF7" w:rsidRPr="00A81C48">
        <w:rPr>
          <w:rFonts w:ascii="Arial" w:hAnsi="Arial" w:cs="Arial"/>
          <w:sz w:val="24"/>
        </w:rPr>
        <w:t xml:space="preserve"> (elektřina, voda, plyn, teplo), které připadají na sociální</w:t>
      </w:r>
      <w:r w:rsidR="00B6350E" w:rsidRPr="00A81C48">
        <w:rPr>
          <w:rFonts w:ascii="Arial" w:hAnsi="Arial" w:cs="Arial"/>
          <w:sz w:val="24"/>
        </w:rPr>
        <w:t xml:space="preserve"> pracovníky</w:t>
      </w:r>
      <w:r w:rsidR="00270BF7" w:rsidRPr="00A81C48">
        <w:rPr>
          <w:rFonts w:ascii="Arial" w:hAnsi="Arial" w:cs="Arial"/>
          <w:sz w:val="24"/>
        </w:rPr>
        <w:t xml:space="preserve"> </w:t>
      </w:r>
      <w:r w:rsidR="00270BF7" w:rsidRPr="00A81C48">
        <w:rPr>
          <w:rFonts w:ascii="Arial" w:hAnsi="Arial" w:cs="Arial"/>
          <w:sz w:val="24"/>
          <w:u w:val="single"/>
        </w:rPr>
        <w:t>v poměru</w:t>
      </w:r>
      <w:r w:rsidR="00270BF7" w:rsidRPr="00A81C48">
        <w:rPr>
          <w:rFonts w:ascii="Arial" w:hAnsi="Arial" w:cs="Arial"/>
          <w:sz w:val="24"/>
        </w:rPr>
        <w:t xml:space="preserve"> k</w:t>
      </w:r>
      <w:r w:rsidR="00A81C48">
        <w:rPr>
          <w:rFonts w:ascii="Arial" w:hAnsi="Arial" w:cs="Arial"/>
          <w:sz w:val="24"/>
        </w:rPr>
        <w:t> </w:t>
      </w:r>
      <w:r w:rsidR="00270BF7" w:rsidRPr="00A81C48">
        <w:rPr>
          <w:rFonts w:ascii="Arial" w:hAnsi="Arial" w:cs="Arial"/>
          <w:sz w:val="24"/>
        </w:rPr>
        <w:t>celkovému počtu zaměstnanců úřadu. V případě úhrad záloh na energi</w:t>
      </w:r>
      <w:r w:rsidR="002D398D">
        <w:rPr>
          <w:rFonts w:ascii="Arial" w:hAnsi="Arial" w:cs="Arial"/>
          <w:sz w:val="24"/>
        </w:rPr>
        <w:t>e</w:t>
      </w:r>
      <w:r w:rsidR="00270BF7" w:rsidRPr="00A81C48">
        <w:rPr>
          <w:rFonts w:ascii="Arial" w:hAnsi="Arial" w:cs="Arial"/>
          <w:sz w:val="24"/>
        </w:rPr>
        <w:t xml:space="preserve"> pokrývá dotace poměrnou čá</w:t>
      </w:r>
      <w:r w:rsidR="00D355FD" w:rsidRPr="00A81C48">
        <w:rPr>
          <w:rFonts w:ascii="Arial" w:hAnsi="Arial" w:cs="Arial"/>
          <w:sz w:val="24"/>
        </w:rPr>
        <w:t>st záloh zaplacených v roce 201</w:t>
      </w:r>
      <w:r w:rsidR="008E0B33" w:rsidRPr="00A81C48">
        <w:rPr>
          <w:rFonts w:ascii="Arial" w:hAnsi="Arial" w:cs="Arial"/>
          <w:sz w:val="24"/>
        </w:rPr>
        <w:t>7</w:t>
      </w:r>
      <w:r w:rsidR="00270BF7" w:rsidRPr="00A81C48">
        <w:rPr>
          <w:rFonts w:ascii="Arial" w:hAnsi="Arial" w:cs="Arial"/>
          <w:sz w:val="24"/>
        </w:rPr>
        <w:t xml:space="preserve"> a</w:t>
      </w:r>
      <w:r w:rsidR="00A81C48">
        <w:rPr>
          <w:rFonts w:ascii="Arial" w:hAnsi="Arial" w:cs="Arial"/>
          <w:sz w:val="24"/>
        </w:rPr>
        <w:t> </w:t>
      </w:r>
      <w:r w:rsidR="00270BF7" w:rsidRPr="00A81C48">
        <w:rPr>
          <w:rFonts w:ascii="Arial" w:hAnsi="Arial" w:cs="Arial"/>
          <w:sz w:val="24"/>
        </w:rPr>
        <w:t>současně pokrývá i vyúčtování záloh za předchozí</w:t>
      </w:r>
      <w:r w:rsidR="00D355FD" w:rsidRPr="00A81C48">
        <w:rPr>
          <w:rFonts w:ascii="Arial" w:hAnsi="Arial" w:cs="Arial"/>
          <w:sz w:val="24"/>
        </w:rPr>
        <w:t xml:space="preserve"> období (včetně období roku 201</w:t>
      </w:r>
      <w:r w:rsidR="008E0B33" w:rsidRPr="00A81C48">
        <w:rPr>
          <w:rFonts w:ascii="Arial" w:hAnsi="Arial" w:cs="Arial"/>
          <w:sz w:val="24"/>
        </w:rPr>
        <w:t>6</w:t>
      </w:r>
      <w:r w:rsidR="00270BF7" w:rsidRPr="00A81C48">
        <w:rPr>
          <w:rFonts w:ascii="Arial" w:hAnsi="Arial" w:cs="Arial"/>
          <w:sz w:val="24"/>
        </w:rPr>
        <w:t xml:space="preserve">), </w:t>
      </w:r>
      <w:r w:rsidR="00D355FD" w:rsidRPr="00A81C48">
        <w:rPr>
          <w:rFonts w:ascii="Arial" w:hAnsi="Arial" w:cs="Arial"/>
          <w:sz w:val="24"/>
        </w:rPr>
        <w:t>které bylo provedeno v roce 201</w:t>
      </w:r>
      <w:r w:rsidR="008E0B33" w:rsidRPr="00A81C48">
        <w:rPr>
          <w:rFonts w:ascii="Arial" w:hAnsi="Arial" w:cs="Arial"/>
          <w:sz w:val="24"/>
        </w:rPr>
        <w:t>7</w:t>
      </w:r>
      <w:r w:rsidR="00270BF7" w:rsidRPr="00A81C48">
        <w:rPr>
          <w:rFonts w:ascii="Arial" w:hAnsi="Arial" w:cs="Arial"/>
          <w:sz w:val="24"/>
        </w:rPr>
        <w:t xml:space="preserve">. </w:t>
      </w:r>
      <w:r w:rsidR="00932F44" w:rsidRPr="00A81C48">
        <w:rPr>
          <w:rFonts w:ascii="Arial" w:hAnsi="Arial" w:cs="Arial"/>
          <w:sz w:val="24"/>
        </w:rPr>
        <w:t>Poměr je udáván podílem úvazku na výkon činností sociální práce v přenesené působnosti</w:t>
      </w:r>
      <w:r w:rsidR="00503471" w:rsidRPr="00A81C48">
        <w:rPr>
          <w:rFonts w:ascii="Arial" w:hAnsi="Arial" w:cs="Arial"/>
          <w:sz w:val="24"/>
        </w:rPr>
        <w:t xml:space="preserve"> a lze doložit při kontrole samostatným dokumentem</w:t>
      </w:r>
      <w:r w:rsidR="00932F44" w:rsidRPr="00A81C48">
        <w:rPr>
          <w:rFonts w:ascii="Arial" w:hAnsi="Arial" w:cs="Arial"/>
          <w:sz w:val="24"/>
        </w:rPr>
        <w:t>.</w:t>
      </w:r>
      <w:r w:rsidR="00B6350E" w:rsidRPr="00A81C48">
        <w:rPr>
          <w:rFonts w:ascii="Arial" w:hAnsi="Arial" w:cs="Arial"/>
          <w:sz w:val="24"/>
        </w:rPr>
        <w:t xml:space="preserve"> Maximální výše čerpání je 30.000,- Kč na každý jeden celý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</w:t>
      </w:r>
      <w:r w:rsidR="00B6350E" w:rsidRPr="00A81C48">
        <w:rPr>
          <w:rFonts w:ascii="Arial" w:hAnsi="Arial" w:cs="Arial"/>
          <w:sz w:val="24"/>
        </w:rPr>
        <w:t>.</w:t>
      </w:r>
    </w:p>
    <w:p w14:paraId="03A21ADF" w14:textId="77777777" w:rsidR="00847158" w:rsidRPr="00A81C48" w:rsidRDefault="005F716E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 za úhradu nájemného</w:t>
      </w:r>
      <w:r w:rsidRPr="00A81C48">
        <w:rPr>
          <w:rFonts w:ascii="Arial" w:hAnsi="Arial" w:cs="Arial"/>
          <w:sz w:val="24"/>
        </w:rPr>
        <w:t>. Obdobně jako k úhradě poměrné části energií lze příspěvek využít i na úhradu poměrné části nákladů nájemného, které jsou spojeny s využíváním kanceláří a dalších prostorů úřadu pro účely zabezpečování agendy sociální práce. Poměr je udáván podílem úvazku na výkon činností sociální práce v přenesené působnosti.</w:t>
      </w:r>
      <w:r w:rsidR="00B6350E" w:rsidRPr="00A81C48">
        <w:rPr>
          <w:rFonts w:ascii="Arial" w:hAnsi="Arial" w:cs="Arial"/>
          <w:sz w:val="24"/>
        </w:rPr>
        <w:t xml:space="preserve"> Maximální výše čerpání je 20.000,- Kč na každý jeden celý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</w:t>
      </w:r>
      <w:r w:rsidR="00B6350E" w:rsidRPr="00A81C48">
        <w:rPr>
          <w:rFonts w:ascii="Arial" w:hAnsi="Arial" w:cs="Arial"/>
          <w:sz w:val="24"/>
        </w:rPr>
        <w:t>.</w:t>
      </w:r>
    </w:p>
    <w:p w14:paraId="7CED8E89" w14:textId="77777777" w:rsidR="00847158" w:rsidRPr="00A81C48" w:rsidRDefault="00932F44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 z</w:t>
      </w:r>
      <w:r w:rsidR="008B706E" w:rsidRPr="00A81C48">
        <w:rPr>
          <w:rFonts w:ascii="Arial" w:hAnsi="Arial" w:cs="Arial"/>
          <w:sz w:val="24"/>
          <w:u w:val="single"/>
        </w:rPr>
        <w:t xml:space="preserve">a </w:t>
      </w:r>
      <w:r w:rsidR="00EB7F53" w:rsidRPr="00A81C48">
        <w:rPr>
          <w:rFonts w:ascii="Arial" w:hAnsi="Arial" w:cs="Arial"/>
          <w:sz w:val="24"/>
          <w:u w:val="single"/>
        </w:rPr>
        <w:t>služby telekomunikací a poštovní služby</w:t>
      </w:r>
      <w:r w:rsidR="0050616F" w:rsidRPr="00A81C48">
        <w:rPr>
          <w:rFonts w:ascii="Arial" w:hAnsi="Arial" w:cs="Arial"/>
          <w:sz w:val="24"/>
          <w:u w:val="single"/>
        </w:rPr>
        <w:t>.</w:t>
      </w:r>
      <w:r w:rsidR="008B706E" w:rsidRPr="00A81C48">
        <w:rPr>
          <w:rFonts w:ascii="Arial" w:hAnsi="Arial" w:cs="Arial"/>
          <w:sz w:val="24"/>
        </w:rPr>
        <w:t xml:space="preserve"> </w:t>
      </w:r>
      <w:r w:rsidR="0050616F" w:rsidRPr="00A81C48">
        <w:rPr>
          <w:rFonts w:ascii="Arial" w:hAnsi="Arial" w:cs="Arial"/>
          <w:sz w:val="24"/>
        </w:rPr>
        <w:t>S</w:t>
      </w:r>
      <w:r w:rsidR="008B706E" w:rsidRPr="00A81C48">
        <w:rPr>
          <w:rFonts w:ascii="Arial" w:hAnsi="Arial" w:cs="Arial"/>
          <w:sz w:val="24"/>
        </w:rPr>
        <w:t>lužby telekomunikací (telefon, internet), poštovné, popř. další spoje.</w:t>
      </w:r>
      <w:r w:rsidR="00987103" w:rsidRPr="00A81C48">
        <w:rPr>
          <w:rFonts w:ascii="Arial" w:hAnsi="Arial" w:cs="Arial"/>
          <w:sz w:val="24"/>
        </w:rPr>
        <w:t xml:space="preserve"> Maximální výše čerpání je </w:t>
      </w:r>
      <w:r w:rsidR="005670C9" w:rsidRPr="00A81C48">
        <w:rPr>
          <w:rFonts w:ascii="Arial" w:hAnsi="Arial" w:cs="Arial"/>
          <w:sz w:val="24"/>
        </w:rPr>
        <w:t>8.500</w:t>
      </w:r>
      <w:r w:rsidR="00987103" w:rsidRPr="00A81C48">
        <w:rPr>
          <w:rFonts w:ascii="Arial" w:hAnsi="Arial" w:cs="Arial"/>
          <w:sz w:val="24"/>
        </w:rPr>
        <w:t>,- Kč na každý jeden celý</w:t>
      </w:r>
      <w:r w:rsidR="00C3496B">
        <w:rPr>
          <w:rFonts w:ascii="Arial" w:hAnsi="Arial" w:cs="Arial"/>
          <w:sz w:val="24"/>
        </w:rPr>
        <w:t xml:space="preserve">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čerpání).</w:t>
      </w:r>
    </w:p>
    <w:p w14:paraId="40822072" w14:textId="77777777" w:rsidR="005D67E1" w:rsidRPr="00A81C48" w:rsidRDefault="009C2BF9" w:rsidP="005F064F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lastRenderedPageBreak/>
        <w:t>Cestovní náhrady</w:t>
      </w:r>
      <w:r w:rsidR="004D51BD" w:rsidRPr="00A81C48">
        <w:rPr>
          <w:rFonts w:ascii="Arial" w:hAnsi="Arial" w:cs="Arial"/>
          <w:sz w:val="24"/>
        </w:rPr>
        <w:t xml:space="preserve"> </w:t>
      </w:r>
      <w:r w:rsidR="005D67E1" w:rsidRPr="00A81C48">
        <w:rPr>
          <w:rFonts w:ascii="Arial" w:hAnsi="Arial" w:cs="Arial"/>
          <w:sz w:val="24"/>
        </w:rPr>
        <w:t>sociálním pracovníkům</w:t>
      </w:r>
      <w:r w:rsidR="000B3FFE" w:rsidRPr="00A81C48">
        <w:rPr>
          <w:rFonts w:ascii="Arial" w:hAnsi="Arial" w:cs="Arial"/>
          <w:sz w:val="24"/>
        </w:rPr>
        <w:t xml:space="preserve"> </w:t>
      </w:r>
      <w:r w:rsidR="005D67E1" w:rsidRPr="00A81C48">
        <w:rPr>
          <w:rFonts w:ascii="Arial" w:hAnsi="Arial" w:cs="Arial"/>
          <w:sz w:val="24"/>
        </w:rPr>
        <w:t>podle § 173 a násl. zákoníku práce, kteří byli vysláni na pracovní cestu</w:t>
      </w:r>
      <w:r w:rsidR="00614DC1" w:rsidRPr="00A81C48">
        <w:rPr>
          <w:rFonts w:ascii="Arial" w:hAnsi="Arial" w:cs="Arial"/>
          <w:sz w:val="24"/>
        </w:rPr>
        <w:t xml:space="preserve"> v souvislosti s výkonem sociální práce</w:t>
      </w:r>
      <w:r w:rsidR="005D67E1" w:rsidRPr="00A81C48">
        <w:rPr>
          <w:rFonts w:ascii="Arial" w:hAnsi="Arial" w:cs="Arial"/>
          <w:sz w:val="24"/>
        </w:rPr>
        <w:t>, zejména na poskytnutí:</w:t>
      </w:r>
    </w:p>
    <w:p w14:paraId="5B2386DC" w14:textId="77777777" w:rsidR="005D67E1" w:rsidRPr="00A81C48" w:rsidRDefault="005D67E1" w:rsidP="009B6125">
      <w:pPr>
        <w:pStyle w:val="Bezmezer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náhrady jízdních výdajů podle § 175 ve spojení s § 157 až 160 zákoníku práce,</w:t>
      </w:r>
    </w:p>
    <w:p w14:paraId="7CF990C4" w14:textId="77777777" w:rsidR="005D67E1" w:rsidRPr="00A81C48" w:rsidRDefault="005D67E1" w:rsidP="009B6125">
      <w:pPr>
        <w:pStyle w:val="Bezmezer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stravného podle § 176 zákoníku práce, </w:t>
      </w:r>
    </w:p>
    <w:p w14:paraId="0D33B028" w14:textId="77777777" w:rsidR="005D67E1" w:rsidRPr="00A81C48" w:rsidRDefault="005D67E1" w:rsidP="009B6125">
      <w:pPr>
        <w:pStyle w:val="Bezmezer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náhrady výdajů za ubytování podle § 162 zákoníku práce,</w:t>
      </w:r>
    </w:p>
    <w:p w14:paraId="12F9B93D" w14:textId="77777777" w:rsidR="005D67E1" w:rsidRPr="00A81C48" w:rsidRDefault="005D67E1" w:rsidP="009B6125">
      <w:pPr>
        <w:pStyle w:val="Bezmezer"/>
        <w:numPr>
          <w:ilvl w:val="0"/>
          <w:numId w:val="12"/>
        </w:numPr>
        <w:spacing w:after="120" w:line="276" w:lineRule="auto"/>
        <w:ind w:left="1418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náhrada nutných vedlejších výdajů, které zaměstnan</w:t>
      </w:r>
      <w:r w:rsidR="00307269" w:rsidRPr="00A81C48">
        <w:rPr>
          <w:rFonts w:ascii="Arial" w:hAnsi="Arial" w:cs="Arial"/>
          <w:sz w:val="24"/>
        </w:rPr>
        <w:t xml:space="preserve">ci vzniknou v přímé souvislosti </w:t>
      </w:r>
      <w:r w:rsidRPr="00A81C48">
        <w:rPr>
          <w:rFonts w:ascii="Arial" w:hAnsi="Arial" w:cs="Arial"/>
          <w:sz w:val="24"/>
        </w:rPr>
        <w:t>s pracovní cestou podle § 164 zákoníku práce.</w:t>
      </w:r>
    </w:p>
    <w:p w14:paraId="11441050" w14:textId="77777777" w:rsidR="00E237EF" w:rsidRPr="00A81C48" w:rsidRDefault="00987103" w:rsidP="000B3FFE">
      <w:pPr>
        <w:pStyle w:val="Bezmezer"/>
        <w:spacing w:after="120" w:line="276" w:lineRule="auto"/>
        <w:ind w:left="708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Maximální výše čerpání je 20.000,- Kč na každý jeden celý</w:t>
      </w:r>
      <w:r w:rsidR="00C3496B">
        <w:rPr>
          <w:rFonts w:ascii="Arial" w:hAnsi="Arial" w:cs="Arial"/>
          <w:sz w:val="24"/>
        </w:rPr>
        <w:t xml:space="preserve"> úvazek na sociální práci a rok</w:t>
      </w:r>
      <w:r w:rsidR="00C3496B" w:rsidRPr="00C3496B">
        <w:rPr>
          <w:rFonts w:ascii="Arial" w:hAnsi="Arial" w:cs="Arial"/>
          <w:sz w:val="24"/>
        </w:rPr>
        <w:t xml:space="preserve"> (čerpat lze i na část úvazku, úměrně se tak sníží celková výše maximálního čerpání).</w:t>
      </w:r>
    </w:p>
    <w:p w14:paraId="7B32748C" w14:textId="77777777" w:rsidR="000F7433" w:rsidRDefault="00050C9E" w:rsidP="00C3496B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  <w:u w:val="single"/>
        </w:rPr>
      </w:pPr>
      <w:r w:rsidRPr="00A81C48">
        <w:rPr>
          <w:rFonts w:ascii="Arial" w:hAnsi="Arial" w:cs="Arial"/>
          <w:sz w:val="24"/>
          <w:u w:val="single"/>
        </w:rPr>
        <w:t>Výdaje za očkov</w:t>
      </w:r>
      <w:r w:rsidR="00221DF5" w:rsidRPr="00A81C48">
        <w:rPr>
          <w:rFonts w:ascii="Arial" w:hAnsi="Arial" w:cs="Arial"/>
          <w:sz w:val="24"/>
          <w:u w:val="single"/>
        </w:rPr>
        <w:t xml:space="preserve">ání sociálních pracovníků </w:t>
      </w:r>
      <w:r w:rsidR="00BC2C0E" w:rsidRPr="00A81C48">
        <w:rPr>
          <w:rFonts w:ascii="Arial" w:hAnsi="Arial" w:cs="Arial"/>
          <w:sz w:val="24"/>
          <w:u w:val="single"/>
        </w:rPr>
        <w:t xml:space="preserve">např. </w:t>
      </w:r>
      <w:r w:rsidRPr="00A81C48">
        <w:rPr>
          <w:rFonts w:ascii="Arial" w:hAnsi="Arial" w:cs="Arial"/>
          <w:sz w:val="24"/>
          <w:u w:val="single"/>
        </w:rPr>
        <w:t>proti virov</w:t>
      </w:r>
      <w:r w:rsidR="00E237EF" w:rsidRPr="00A81C48">
        <w:rPr>
          <w:rFonts w:ascii="Arial" w:hAnsi="Arial" w:cs="Arial"/>
          <w:sz w:val="24"/>
          <w:u w:val="single"/>
        </w:rPr>
        <w:t>é hepatitidě (žloutence) typu A</w:t>
      </w:r>
      <w:r w:rsidR="00126EF6" w:rsidRPr="00A81C48">
        <w:rPr>
          <w:rFonts w:ascii="Arial" w:hAnsi="Arial" w:cs="Arial"/>
          <w:sz w:val="24"/>
          <w:u w:val="single"/>
        </w:rPr>
        <w:t xml:space="preserve"> </w:t>
      </w:r>
      <w:proofErr w:type="spellStart"/>
      <w:r w:rsidRPr="00A81C48">
        <w:rPr>
          <w:rFonts w:ascii="Arial" w:hAnsi="Arial" w:cs="Arial"/>
          <w:sz w:val="24"/>
          <w:u w:val="single"/>
        </w:rPr>
        <w:t>a</w:t>
      </w:r>
      <w:proofErr w:type="spellEnd"/>
      <w:r w:rsidRPr="00A81C48">
        <w:rPr>
          <w:rFonts w:ascii="Arial" w:hAnsi="Arial" w:cs="Arial"/>
          <w:sz w:val="24"/>
          <w:u w:val="single"/>
        </w:rPr>
        <w:t xml:space="preserve"> B,</w:t>
      </w:r>
      <w:r w:rsidRPr="00A81C48">
        <w:rPr>
          <w:rFonts w:ascii="Arial" w:hAnsi="Arial" w:cs="Arial"/>
          <w:sz w:val="24"/>
        </w:rPr>
        <w:t xml:space="preserve"> a to v případě zaměstnanců, kteří se v souvislosti s plněním pracovních úkolů pohybují v prostředí se zvýšeným stupněm znečištění nebo se zvýšeným rizikem vzniku a šíření infekčních onemocnění.</w:t>
      </w:r>
      <w:r w:rsidR="00F06230" w:rsidRPr="00A81C48">
        <w:rPr>
          <w:rFonts w:ascii="Arial" w:hAnsi="Arial" w:cs="Arial"/>
          <w:sz w:val="24"/>
        </w:rPr>
        <w:t xml:space="preserve"> Maximální výše čerpání je 5.000,- Kč na každého sociálního pracovníka a</w:t>
      </w:r>
      <w:r w:rsidR="000F7433">
        <w:rPr>
          <w:rFonts w:ascii="Arial" w:hAnsi="Arial" w:cs="Arial"/>
          <w:sz w:val="24"/>
        </w:rPr>
        <w:t> </w:t>
      </w:r>
      <w:r w:rsidR="00F06230" w:rsidRPr="00A81C48">
        <w:rPr>
          <w:rFonts w:ascii="Arial" w:hAnsi="Arial" w:cs="Arial"/>
          <w:sz w:val="24"/>
        </w:rPr>
        <w:t>rok, a to včetně úhrady odborné aplikace očkovací látky.</w:t>
      </w:r>
    </w:p>
    <w:p w14:paraId="59AE147F" w14:textId="77777777" w:rsidR="004D51BD" w:rsidRPr="00A81C48" w:rsidRDefault="00C2318A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</w:t>
      </w:r>
      <w:r w:rsidR="00D50E86" w:rsidRPr="00A81C48">
        <w:rPr>
          <w:rFonts w:ascii="Arial" w:hAnsi="Arial" w:cs="Arial"/>
          <w:sz w:val="24"/>
          <w:u w:val="single"/>
        </w:rPr>
        <w:t>a tlumočnické a překladatelské služby</w:t>
      </w:r>
      <w:r w:rsidR="00D50E86" w:rsidRPr="00A81C48">
        <w:rPr>
          <w:rFonts w:ascii="Arial" w:hAnsi="Arial" w:cs="Arial"/>
          <w:sz w:val="24"/>
        </w:rPr>
        <w:t xml:space="preserve"> spojené se zajišťováním </w:t>
      </w:r>
      <w:r w:rsidR="00B633E4" w:rsidRPr="00A81C48">
        <w:rPr>
          <w:rFonts w:ascii="Arial" w:hAnsi="Arial" w:cs="Arial"/>
          <w:sz w:val="24"/>
        </w:rPr>
        <w:t>sociální práce</w:t>
      </w:r>
      <w:r w:rsidRPr="00A81C48">
        <w:rPr>
          <w:rFonts w:ascii="Arial" w:hAnsi="Arial" w:cs="Arial"/>
          <w:sz w:val="24"/>
        </w:rPr>
        <w:t xml:space="preserve"> v přenesené působnosti</w:t>
      </w:r>
      <w:r w:rsidR="001A1C49" w:rsidRPr="00A81C48">
        <w:rPr>
          <w:rFonts w:ascii="Arial" w:hAnsi="Arial" w:cs="Arial"/>
          <w:sz w:val="24"/>
        </w:rPr>
        <w:t>.</w:t>
      </w:r>
      <w:r w:rsidR="00C25F18" w:rsidRPr="00A81C48">
        <w:rPr>
          <w:rFonts w:ascii="Arial" w:hAnsi="Arial" w:cs="Arial"/>
          <w:sz w:val="24"/>
        </w:rPr>
        <w:t xml:space="preserve"> </w:t>
      </w:r>
      <w:r w:rsidR="00B36C70" w:rsidRPr="00A81C48">
        <w:rPr>
          <w:rFonts w:ascii="Arial" w:hAnsi="Arial" w:cs="Arial"/>
          <w:sz w:val="24"/>
        </w:rPr>
        <w:t xml:space="preserve">Úřad může použít </w:t>
      </w:r>
      <w:r w:rsidR="002E0BE3" w:rsidRPr="00A81C48">
        <w:rPr>
          <w:rFonts w:ascii="Arial" w:hAnsi="Arial" w:cs="Arial"/>
          <w:sz w:val="24"/>
        </w:rPr>
        <w:t xml:space="preserve">prostředky z dotace </w:t>
      </w:r>
      <w:r w:rsidR="00B36C70" w:rsidRPr="00A81C48">
        <w:rPr>
          <w:rFonts w:ascii="Arial" w:hAnsi="Arial" w:cs="Arial"/>
          <w:sz w:val="24"/>
        </w:rPr>
        <w:t xml:space="preserve">k úhradě </w:t>
      </w:r>
      <w:r w:rsidR="002E0BE3" w:rsidRPr="00A81C48">
        <w:rPr>
          <w:rFonts w:ascii="Arial" w:hAnsi="Arial" w:cs="Arial"/>
          <w:sz w:val="24"/>
        </w:rPr>
        <w:t xml:space="preserve">služeb </w:t>
      </w:r>
      <w:r w:rsidR="00B36C70" w:rsidRPr="00A81C48">
        <w:rPr>
          <w:rFonts w:ascii="Arial" w:hAnsi="Arial" w:cs="Arial"/>
          <w:sz w:val="24"/>
        </w:rPr>
        <w:t xml:space="preserve">profesionálního tlumočníka do </w:t>
      </w:r>
      <w:r w:rsidR="000F6D9A" w:rsidRPr="00A81C48">
        <w:rPr>
          <w:rFonts w:ascii="Arial" w:hAnsi="Arial" w:cs="Arial"/>
          <w:sz w:val="24"/>
        </w:rPr>
        <w:t>českého znakového jazyka, případně znakované češtiny</w:t>
      </w:r>
      <w:r w:rsidR="000B3FFE" w:rsidRPr="00A81C48">
        <w:rPr>
          <w:rFonts w:ascii="Arial" w:hAnsi="Arial" w:cs="Arial"/>
          <w:sz w:val="24"/>
        </w:rPr>
        <w:t>,</w:t>
      </w:r>
      <w:r w:rsidR="002E0BE3" w:rsidRPr="00A81C48">
        <w:rPr>
          <w:rFonts w:ascii="Arial" w:hAnsi="Arial" w:cs="Arial"/>
          <w:sz w:val="24"/>
        </w:rPr>
        <w:t xml:space="preserve"> nebo do cizího jazyka, </w:t>
      </w:r>
      <w:r w:rsidR="00D90C73" w:rsidRPr="00A81C48">
        <w:rPr>
          <w:rFonts w:ascii="Arial" w:hAnsi="Arial" w:cs="Arial"/>
          <w:sz w:val="24"/>
        </w:rPr>
        <w:t xml:space="preserve">nebo přepis, </w:t>
      </w:r>
      <w:r w:rsidR="002E0BE3" w:rsidRPr="00A81C48">
        <w:rPr>
          <w:rFonts w:ascii="Arial" w:hAnsi="Arial" w:cs="Arial"/>
          <w:sz w:val="24"/>
        </w:rPr>
        <w:t xml:space="preserve">popřípadě k úhradě překladatelské služby v jednání s klientem </w:t>
      </w:r>
      <w:r w:rsidR="000B3FFE" w:rsidRPr="00A81C48">
        <w:rPr>
          <w:rFonts w:ascii="Arial" w:hAnsi="Arial" w:cs="Arial"/>
          <w:sz w:val="24"/>
        </w:rPr>
        <w:t xml:space="preserve">ze zákonem uznané národnostní menšiny </w:t>
      </w:r>
      <w:r w:rsidR="002E0BE3" w:rsidRPr="00A81C48">
        <w:rPr>
          <w:rFonts w:ascii="Arial" w:hAnsi="Arial" w:cs="Arial"/>
          <w:sz w:val="24"/>
        </w:rPr>
        <w:t>v souvislosti s výkonem sociální práce v přenesené působnosti.</w:t>
      </w:r>
    </w:p>
    <w:p w14:paraId="06552CDF" w14:textId="77777777" w:rsidR="004B6963" w:rsidRPr="00A81C48" w:rsidRDefault="004B6963" w:rsidP="003C4BC2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 xml:space="preserve">Výdaje za </w:t>
      </w:r>
      <w:r w:rsidR="00126EF6" w:rsidRPr="00A81C48">
        <w:rPr>
          <w:rFonts w:ascii="Arial" w:hAnsi="Arial" w:cs="Arial"/>
          <w:sz w:val="24"/>
          <w:u w:val="single"/>
        </w:rPr>
        <w:t xml:space="preserve">služby spojené s </w:t>
      </w:r>
      <w:r w:rsidRPr="00A81C48">
        <w:rPr>
          <w:rFonts w:ascii="Arial" w:hAnsi="Arial" w:cs="Arial"/>
          <w:sz w:val="24"/>
          <w:u w:val="single"/>
        </w:rPr>
        <w:t>metodickou činnost</w:t>
      </w:r>
      <w:r w:rsidR="00126EF6" w:rsidRPr="00A81C48">
        <w:rPr>
          <w:rFonts w:ascii="Arial" w:hAnsi="Arial" w:cs="Arial"/>
          <w:sz w:val="24"/>
          <w:u w:val="single"/>
        </w:rPr>
        <w:t>í</w:t>
      </w:r>
      <w:r w:rsidR="00BC0B47" w:rsidRPr="00A81C48">
        <w:rPr>
          <w:rFonts w:ascii="Arial" w:hAnsi="Arial" w:cs="Arial"/>
          <w:sz w:val="24"/>
          <w:u w:val="single"/>
        </w:rPr>
        <w:t xml:space="preserve"> krajů</w:t>
      </w:r>
      <w:r w:rsidR="00BC0B47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při metodickém vedení sociálních pracovníků v území. </w:t>
      </w:r>
      <w:r w:rsidR="00BC0B47" w:rsidRPr="00A81C48">
        <w:rPr>
          <w:rFonts w:ascii="Arial" w:hAnsi="Arial" w:cs="Arial"/>
          <w:b/>
          <w:sz w:val="24"/>
        </w:rPr>
        <w:t>Čerpání je umožněno pouze krajům, a to výhradně za účelem metodického vedení obcí.</w:t>
      </w:r>
      <w:r w:rsidR="00BC0B47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Výdaj je uznatelným při úhradě konferenčních prostor nebo prostoru pro výuku</w:t>
      </w:r>
      <w:r w:rsidR="006631EA" w:rsidRPr="00A81C48">
        <w:rPr>
          <w:rFonts w:ascii="Arial" w:hAnsi="Arial" w:cs="Arial"/>
          <w:sz w:val="24"/>
        </w:rPr>
        <w:t>, a to včetně pronájmu techniky,</w:t>
      </w:r>
      <w:r w:rsidRPr="00A81C48">
        <w:rPr>
          <w:rFonts w:ascii="Arial" w:hAnsi="Arial" w:cs="Arial"/>
          <w:sz w:val="24"/>
        </w:rPr>
        <w:t xml:space="preserve"> a pro úhradu výdajů za účast externího přizvaného odborníka, popř. více odborníků</w:t>
      </w:r>
      <w:r w:rsidR="006631EA" w:rsidRPr="00A81C48">
        <w:rPr>
          <w:rFonts w:ascii="Arial" w:hAnsi="Arial" w:cs="Arial"/>
          <w:sz w:val="24"/>
        </w:rPr>
        <w:t>, za předpokladu objednávky a úhrady externí služby (nelze hradit formou DPP a DPČ)</w:t>
      </w:r>
      <w:r w:rsidRPr="00A81C48">
        <w:rPr>
          <w:rFonts w:ascii="Arial" w:hAnsi="Arial" w:cs="Arial"/>
          <w:sz w:val="24"/>
        </w:rPr>
        <w:t>. Přednášená témata musí mít přímou a</w:t>
      </w:r>
      <w:r w:rsidR="000F7433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prokazatelnou souvislost s agendou sociální práce na úřadě. Dokladem pro případ pozdější kontroly je mimo běžné účetní doklady rovněž pozvánka, seznam účastníků s podpisy a</w:t>
      </w:r>
      <w:r w:rsidR="00126EF6" w:rsidRPr="00A81C48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program setkání</w:t>
      </w:r>
      <w:r w:rsidR="006631EA" w:rsidRPr="00A81C48">
        <w:rPr>
          <w:rFonts w:ascii="Arial" w:hAnsi="Arial" w:cs="Arial"/>
          <w:sz w:val="24"/>
        </w:rPr>
        <w:t xml:space="preserve"> a zápis</w:t>
      </w:r>
      <w:r w:rsidRPr="00A81C48">
        <w:rPr>
          <w:rFonts w:ascii="Arial" w:hAnsi="Arial" w:cs="Arial"/>
          <w:sz w:val="24"/>
        </w:rPr>
        <w:t>.</w:t>
      </w:r>
      <w:r w:rsidR="003C4BC2" w:rsidRPr="00A81C48">
        <w:rPr>
          <w:rFonts w:ascii="Arial" w:hAnsi="Arial" w:cs="Arial"/>
          <w:sz w:val="24"/>
        </w:rPr>
        <w:t xml:space="preserve"> Úhrnná maximální výše čerpání je 100.000,- Kč na jednoho žadatele a rok.</w:t>
      </w:r>
    </w:p>
    <w:p w14:paraId="0CA72D99" w14:textId="77777777" w:rsidR="003C4BC2" w:rsidRPr="00A81C48" w:rsidRDefault="003C4BC2" w:rsidP="003C4BC2">
      <w:pPr>
        <w:pStyle w:val="Bezmezer"/>
        <w:numPr>
          <w:ilvl w:val="1"/>
          <w:numId w:val="1"/>
        </w:numPr>
        <w:spacing w:after="120"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  <w:u w:val="single"/>
        </w:rPr>
        <w:t>Výdaje za tiskové služby</w:t>
      </w:r>
      <w:r w:rsidRPr="00A81C48">
        <w:rPr>
          <w:rFonts w:ascii="Arial" w:hAnsi="Arial" w:cs="Arial"/>
          <w:sz w:val="24"/>
        </w:rPr>
        <w:t xml:space="preserve"> - uznatelným výdajem je rovněž tisk vizitek sociálních pracovníků a tisk základních informačních materiálů určených klientům. </w:t>
      </w:r>
      <w:r w:rsidR="00232E96" w:rsidRPr="00A81C48">
        <w:rPr>
          <w:rFonts w:ascii="Arial" w:hAnsi="Arial" w:cs="Arial"/>
          <w:sz w:val="24"/>
        </w:rPr>
        <w:t>Maximální výše čerpání je 2.000,- Kč na každý jeden</w:t>
      </w:r>
      <w:r w:rsidR="000F7433">
        <w:rPr>
          <w:rFonts w:ascii="Arial" w:hAnsi="Arial" w:cs="Arial"/>
          <w:sz w:val="24"/>
        </w:rPr>
        <w:t xml:space="preserve"> celý úvazek na sociální práci </w:t>
      </w:r>
      <w:r w:rsidR="00232E96" w:rsidRPr="00A81C48">
        <w:rPr>
          <w:rFonts w:ascii="Arial" w:hAnsi="Arial" w:cs="Arial"/>
          <w:sz w:val="24"/>
        </w:rPr>
        <w:t>a rok</w:t>
      </w:r>
      <w:r w:rsidR="00833435">
        <w:rPr>
          <w:rFonts w:ascii="Arial" w:hAnsi="Arial" w:cs="Arial"/>
          <w:sz w:val="24"/>
        </w:rPr>
        <w:t xml:space="preserve"> </w:t>
      </w:r>
      <w:r w:rsidR="00833435" w:rsidRPr="00833435">
        <w:rPr>
          <w:rFonts w:ascii="Arial" w:hAnsi="Arial" w:cs="Arial"/>
          <w:sz w:val="24"/>
        </w:rPr>
        <w:t>(čerpat lze i na část úvazku, úměrně se tak sníží celková výše maximálního čerpání)</w:t>
      </w:r>
      <w:r w:rsidR="00232E96" w:rsidRPr="00A81C48">
        <w:rPr>
          <w:rFonts w:ascii="Arial" w:hAnsi="Arial" w:cs="Arial"/>
          <w:sz w:val="24"/>
        </w:rPr>
        <w:t>.</w:t>
      </w:r>
    </w:p>
    <w:p w14:paraId="2FFD1C24" w14:textId="77777777" w:rsidR="00C2318A" w:rsidRPr="00A81C48" w:rsidRDefault="00C2318A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lastRenderedPageBreak/>
        <w:t>Část V</w:t>
      </w:r>
    </w:p>
    <w:p w14:paraId="1C2D4BC0" w14:textId="77777777" w:rsidR="008552C3" w:rsidRPr="00A81C48" w:rsidRDefault="004D51BD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N</w:t>
      </w:r>
      <w:r w:rsidR="008552C3" w:rsidRPr="00A81C48">
        <w:rPr>
          <w:rFonts w:ascii="Arial" w:hAnsi="Arial" w:cs="Arial"/>
          <w:b/>
          <w:bCs/>
          <w:sz w:val="24"/>
          <w:szCs w:val="24"/>
        </w:rPr>
        <w:t xml:space="preserve">euznatelné </w:t>
      </w:r>
      <w:r w:rsidR="00C2318A" w:rsidRPr="00A81C48">
        <w:rPr>
          <w:rFonts w:ascii="Arial" w:hAnsi="Arial" w:cs="Arial"/>
          <w:b/>
          <w:bCs/>
          <w:sz w:val="24"/>
          <w:szCs w:val="24"/>
        </w:rPr>
        <w:t>výdaje</w:t>
      </w:r>
    </w:p>
    <w:p w14:paraId="10BFC0D9" w14:textId="77777777" w:rsidR="008552C3" w:rsidRPr="00A81C48" w:rsidRDefault="008552C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u w:val="single"/>
        </w:rPr>
      </w:pPr>
    </w:p>
    <w:p w14:paraId="2755EBDF" w14:textId="77777777" w:rsidR="00C2318A" w:rsidRPr="00A81C48" w:rsidRDefault="008552C3" w:rsidP="009B6125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b/>
          <w:sz w:val="24"/>
        </w:rPr>
        <w:t>Výdaje</w:t>
      </w:r>
      <w:r w:rsidR="006C7BC3" w:rsidRPr="00A81C48">
        <w:rPr>
          <w:rFonts w:ascii="Arial" w:hAnsi="Arial" w:cs="Arial"/>
          <w:b/>
          <w:sz w:val="24"/>
        </w:rPr>
        <w:t>, které nesouvis</w:t>
      </w:r>
      <w:r w:rsidR="005D67E1" w:rsidRPr="00A81C48">
        <w:rPr>
          <w:rFonts w:ascii="Arial" w:hAnsi="Arial" w:cs="Arial"/>
          <w:b/>
          <w:sz w:val="24"/>
        </w:rPr>
        <w:t>ej</w:t>
      </w:r>
      <w:r w:rsidR="006C7BC3" w:rsidRPr="00A81C48">
        <w:rPr>
          <w:rFonts w:ascii="Arial" w:hAnsi="Arial" w:cs="Arial"/>
          <w:b/>
          <w:sz w:val="24"/>
        </w:rPr>
        <w:t>í přímo s výkonem sociální práce</w:t>
      </w:r>
      <w:r w:rsidR="006C7BC3" w:rsidRPr="00A81C48">
        <w:rPr>
          <w:rFonts w:ascii="Arial" w:hAnsi="Arial" w:cs="Arial"/>
          <w:sz w:val="24"/>
        </w:rPr>
        <w:t xml:space="preserve"> a musely by být hrazeny</w:t>
      </w:r>
      <w:r w:rsidR="000F7433">
        <w:rPr>
          <w:rFonts w:ascii="Arial" w:hAnsi="Arial" w:cs="Arial"/>
          <w:sz w:val="24"/>
        </w:rPr>
        <w:t xml:space="preserve"> </w:t>
      </w:r>
      <w:r w:rsidR="006C7BC3" w:rsidRPr="00A81C48">
        <w:rPr>
          <w:rFonts w:ascii="Arial" w:hAnsi="Arial" w:cs="Arial"/>
          <w:sz w:val="24"/>
        </w:rPr>
        <w:t xml:space="preserve">i v případě, kdy by úřad danou agendu nevykonával. </w:t>
      </w:r>
      <w:r w:rsidR="005D67E1" w:rsidRPr="00A81C48">
        <w:rPr>
          <w:rFonts w:ascii="Arial" w:hAnsi="Arial" w:cs="Arial"/>
          <w:sz w:val="24"/>
        </w:rPr>
        <w:t>Dotaci</w:t>
      </w:r>
      <w:r w:rsidR="006C7BC3" w:rsidRPr="00A81C48">
        <w:rPr>
          <w:rFonts w:ascii="Arial" w:hAnsi="Arial" w:cs="Arial"/>
          <w:sz w:val="24"/>
        </w:rPr>
        <w:t xml:space="preserve"> proto nelze využít například na výdaje na mzdy zaměstnanců podatelny, hospodářské správy, údržby, recepce, úklidu a ostrahy budovy a výdaje na opravu budovy. Dotaci nelze v poměrné části využít ani na zaměstnance, kteří na </w:t>
      </w:r>
      <w:r w:rsidR="004238AD" w:rsidRPr="00A81C48">
        <w:rPr>
          <w:rFonts w:ascii="Arial" w:hAnsi="Arial" w:cs="Arial"/>
          <w:sz w:val="24"/>
        </w:rPr>
        <w:t xml:space="preserve">úřadu </w:t>
      </w:r>
      <w:r w:rsidR="006C7BC3" w:rsidRPr="00A81C48">
        <w:rPr>
          <w:rFonts w:ascii="Arial" w:hAnsi="Arial" w:cs="Arial"/>
          <w:sz w:val="24"/>
        </w:rPr>
        <w:t xml:space="preserve">zabezpečují personální či pracovněprávní agendu, byť se tato personální agenda týká </w:t>
      </w:r>
      <w:r w:rsidR="004238AD" w:rsidRPr="00A81C48">
        <w:rPr>
          <w:rFonts w:ascii="Arial" w:hAnsi="Arial" w:cs="Arial"/>
          <w:sz w:val="24"/>
        </w:rPr>
        <w:t>sociálních pracovníků úřadu</w:t>
      </w:r>
      <w:r w:rsidR="006C7BC3" w:rsidRPr="00A81C48">
        <w:rPr>
          <w:rFonts w:ascii="Arial" w:hAnsi="Arial" w:cs="Arial"/>
          <w:sz w:val="24"/>
        </w:rPr>
        <w:t xml:space="preserve">. </w:t>
      </w:r>
    </w:p>
    <w:p w14:paraId="264695D7" w14:textId="77777777" w:rsidR="00232E96" w:rsidRPr="00A81C48" w:rsidRDefault="00232E96" w:rsidP="006631EA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7CEF2C0C" w14:textId="09E398CF" w:rsidR="000F7433" w:rsidRDefault="005D67E1" w:rsidP="009B6125">
      <w:pPr>
        <w:pStyle w:val="Bezmezer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Dotace</w:t>
      </w:r>
      <w:r w:rsidR="003E2FF0" w:rsidRPr="00A81C48">
        <w:rPr>
          <w:rFonts w:ascii="Arial" w:hAnsi="Arial" w:cs="Arial"/>
          <w:sz w:val="24"/>
        </w:rPr>
        <w:t xml:space="preserve"> ani je</w:t>
      </w:r>
      <w:r w:rsidRPr="00A81C48">
        <w:rPr>
          <w:rFonts w:ascii="Arial" w:hAnsi="Arial" w:cs="Arial"/>
          <w:sz w:val="24"/>
        </w:rPr>
        <w:t>jí část</w:t>
      </w:r>
      <w:r w:rsidR="003E2FF0" w:rsidRPr="00A81C48">
        <w:rPr>
          <w:rFonts w:ascii="Arial" w:hAnsi="Arial" w:cs="Arial"/>
          <w:sz w:val="24"/>
        </w:rPr>
        <w:t xml:space="preserve"> </w:t>
      </w:r>
      <w:r w:rsidR="003E2FF0" w:rsidRPr="00A81C48">
        <w:rPr>
          <w:rFonts w:ascii="Arial" w:hAnsi="Arial" w:cs="Arial"/>
          <w:b/>
          <w:sz w:val="24"/>
        </w:rPr>
        <w:t>nesmí být vložen</w:t>
      </w:r>
      <w:r w:rsidRPr="00A81C48">
        <w:rPr>
          <w:rFonts w:ascii="Arial" w:hAnsi="Arial" w:cs="Arial"/>
          <w:b/>
          <w:sz w:val="24"/>
        </w:rPr>
        <w:t>a</w:t>
      </w:r>
      <w:r w:rsidR="003E2FF0" w:rsidRPr="00A81C48">
        <w:rPr>
          <w:rFonts w:ascii="Arial" w:hAnsi="Arial" w:cs="Arial"/>
          <w:b/>
          <w:sz w:val="24"/>
        </w:rPr>
        <w:t xml:space="preserve"> do peněžního fondu</w:t>
      </w:r>
      <w:r w:rsidR="003E2FF0" w:rsidRPr="00A81C48">
        <w:rPr>
          <w:rFonts w:ascii="Arial" w:hAnsi="Arial" w:cs="Arial"/>
          <w:sz w:val="24"/>
        </w:rPr>
        <w:t xml:space="preserve"> zřízeného obcí </w:t>
      </w:r>
      <w:r w:rsidR="004E5E3A" w:rsidRPr="00A81C48">
        <w:rPr>
          <w:rFonts w:ascii="Arial" w:hAnsi="Arial" w:cs="Arial"/>
          <w:sz w:val="24"/>
        </w:rPr>
        <w:t>nebo krajem</w:t>
      </w:r>
      <w:r w:rsidR="003E2FF0" w:rsidRPr="00A81C48">
        <w:rPr>
          <w:rFonts w:ascii="Arial" w:hAnsi="Arial" w:cs="Arial"/>
          <w:sz w:val="24"/>
        </w:rPr>
        <w:t xml:space="preserve"> podle § 5 zákona č. 250/2000 Sb., o rozpočtových pravidlech územních rozpočtů, ve znění pozdějších předpisů.</w:t>
      </w:r>
    </w:p>
    <w:p w14:paraId="7B69E5E2" w14:textId="77777777" w:rsidR="00C40786" w:rsidRDefault="00C40786" w:rsidP="00C40786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</w:rPr>
      </w:pPr>
    </w:p>
    <w:p w14:paraId="7E79CB7B" w14:textId="77777777" w:rsidR="001B08F2" w:rsidRPr="00A81C48" w:rsidRDefault="005D67E1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sz w:val="24"/>
        </w:rPr>
      </w:pPr>
      <w:r w:rsidRPr="00A81C48">
        <w:rPr>
          <w:rFonts w:ascii="Arial" w:hAnsi="Arial" w:cs="Arial"/>
          <w:sz w:val="24"/>
        </w:rPr>
        <w:t>Dotace</w:t>
      </w:r>
      <w:r w:rsidR="001B08F2" w:rsidRPr="00A81C48">
        <w:rPr>
          <w:rFonts w:ascii="Arial" w:hAnsi="Arial" w:cs="Arial"/>
          <w:sz w:val="24"/>
        </w:rPr>
        <w:t xml:space="preserve"> je poskytován</w:t>
      </w:r>
      <w:r w:rsidRPr="00A81C48">
        <w:rPr>
          <w:rFonts w:ascii="Arial" w:hAnsi="Arial" w:cs="Arial"/>
          <w:sz w:val="24"/>
        </w:rPr>
        <w:t>a</w:t>
      </w:r>
      <w:r w:rsidR="001B08F2" w:rsidRPr="00A81C48">
        <w:rPr>
          <w:rFonts w:ascii="Arial" w:hAnsi="Arial" w:cs="Arial"/>
          <w:sz w:val="24"/>
        </w:rPr>
        <w:t xml:space="preserve"> jako neinvestiční, z čehož plyne, že nesmí být použit</w:t>
      </w:r>
      <w:r w:rsidRPr="00A81C48">
        <w:rPr>
          <w:rFonts w:ascii="Arial" w:hAnsi="Arial" w:cs="Arial"/>
          <w:sz w:val="24"/>
        </w:rPr>
        <w:t>a</w:t>
      </w:r>
      <w:r w:rsidR="001B08F2" w:rsidRPr="00A81C48">
        <w:rPr>
          <w:rFonts w:ascii="Arial" w:hAnsi="Arial" w:cs="Arial"/>
          <w:sz w:val="24"/>
        </w:rPr>
        <w:t xml:space="preserve"> ke krytí výdajů na pořízení a technické z</w:t>
      </w:r>
      <w:r w:rsidR="00B647ED" w:rsidRPr="00A81C48">
        <w:rPr>
          <w:rFonts w:ascii="Arial" w:hAnsi="Arial" w:cs="Arial"/>
          <w:sz w:val="24"/>
        </w:rPr>
        <w:t>hodnocení dlouhod</w:t>
      </w:r>
      <w:r w:rsidRPr="00A81C48">
        <w:rPr>
          <w:rFonts w:ascii="Arial" w:hAnsi="Arial" w:cs="Arial"/>
          <w:sz w:val="24"/>
        </w:rPr>
        <w:t xml:space="preserve">obého hmotného </w:t>
      </w:r>
      <w:r w:rsidR="001B08F2" w:rsidRPr="00A81C48">
        <w:rPr>
          <w:rFonts w:ascii="Arial" w:hAnsi="Arial" w:cs="Arial"/>
          <w:sz w:val="24"/>
        </w:rPr>
        <w:t>a</w:t>
      </w:r>
      <w:r w:rsidR="000F7433">
        <w:rPr>
          <w:rFonts w:ascii="Arial" w:hAnsi="Arial" w:cs="Arial"/>
          <w:sz w:val="24"/>
        </w:rPr>
        <w:t> </w:t>
      </w:r>
      <w:r w:rsidR="001B08F2" w:rsidRPr="00A81C48">
        <w:rPr>
          <w:rFonts w:ascii="Arial" w:hAnsi="Arial" w:cs="Arial"/>
          <w:sz w:val="24"/>
        </w:rPr>
        <w:t>nehmotného majetku.</w:t>
      </w:r>
      <w:r w:rsidR="001B08F2" w:rsidRPr="00A81C48">
        <w:rPr>
          <w:rFonts w:ascii="Arial" w:hAnsi="Arial" w:cs="Arial"/>
          <w:b/>
          <w:bCs/>
          <w:sz w:val="24"/>
        </w:rPr>
        <w:t xml:space="preserve"> </w:t>
      </w:r>
      <w:r w:rsidR="001B08F2" w:rsidRPr="00A81C48">
        <w:rPr>
          <w:rFonts w:ascii="Arial" w:hAnsi="Arial" w:cs="Arial"/>
          <w:sz w:val="24"/>
        </w:rPr>
        <w:t>Tím se podle vyhlášky Ministerstva</w:t>
      </w:r>
      <w:r w:rsidRPr="00A81C48">
        <w:rPr>
          <w:rFonts w:ascii="Arial" w:hAnsi="Arial" w:cs="Arial"/>
          <w:sz w:val="24"/>
        </w:rPr>
        <w:t xml:space="preserve"> financí č. 323/2002 Sb., </w:t>
      </w:r>
      <w:r w:rsidR="001B08F2" w:rsidRPr="00A81C48">
        <w:rPr>
          <w:rFonts w:ascii="Arial" w:hAnsi="Arial" w:cs="Arial"/>
          <w:sz w:val="24"/>
        </w:rPr>
        <w:t>o rozpočtové skladbě, ve znění pozdějších předpisů, rozumí, že nemůže být použit</w:t>
      </w:r>
      <w:r w:rsidRPr="00A81C48">
        <w:rPr>
          <w:rFonts w:ascii="Arial" w:hAnsi="Arial" w:cs="Arial"/>
          <w:sz w:val="24"/>
        </w:rPr>
        <w:t>a</w:t>
      </w:r>
      <w:r w:rsidR="001B08F2" w:rsidRPr="00A81C48">
        <w:rPr>
          <w:rFonts w:ascii="Arial" w:hAnsi="Arial" w:cs="Arial"/>
          <w:sz w:val="24"/>
        </w:rPr>
        <w:t xml:space="preserve"> k nákupu dlouhodobého hmotného majetku v hodnotě nad 40 tisíc Kč, dlouhodobého</w:t>
      </w:r>
      <w:r w:rsidRPr="00A81C48">
        <w:rPr>
          <w:rFonts w:ascii="Arial" w:hAnsi="Arial" w:cs="Arial"/>
          <w:sz w:val="24"/>
        </w:rPr>
        <w:t xml:space="preserve"> </w:t>
      </w:r>
      <w:r w:rsidR="001B08F2" w:rsidRPr="00A81C48">
        <w:rPr>
          <w:rFonts w:ascii="Arial" w:hAnsi="Arial" w:cs="Arial"/>
          <w:sz w:val="24"/>
        </w:rPr>
        <w:t xml:space="preserve">nehmotného majetku v hodnotě nad 60 tisíc Kč a k technickému zhodnocení tohoto majetku. </w:t>
      </w:r>
      <w:r w:rsidR="00555181" w:rsidRPr="00A81C48">
        <w:rPr>
          <w:rFonts w:ascii="Arial" w:hAnsi="Arial" w:cs="Arial"/>
          <w:b/>
          <w:bCs/>
          <w:sz w:val="24"/>
        </w:rPr>
        <w:t>MPSV</w:t>
      </w:r>
      <w:r w:rsidR="001B08F2" w:rsidRPr="00A81C48">
        <w:rPr>
          <w:rFonts w:ascii="Arial" w:hAnsi="Arial" w:cs="Arial"/>
          <w:b/>
          <w:bCs/>
          <w:sz w:val="24"/>
        </w:rPr>
        <w:t xml:space="preserve"> nebude měnit charakter tohoto příspěvku.</w:t>
      </w:r>
    </w:p>
    <w:p w14:paraId="21802918" w14:textId="77777777" w:rsidR="00C2318A" w:rsidRPr="00A81C48" w:rsidRDefault="00C2318A" w:rsidP="00E237EF">
      <w:pPr>
        <w:pStyle w:val="Odstavecseseznamem"/>
        <w:ind w:left="0"/>
        <w:rPr>
          <w:rFonts w:ascii="Arial" w:hAnsi="Arial" w:cs="Arial"/>
          <w:bCs/>
          <w:sz w:val="24"/>
        </w:rPr>
      </w:pPr>
    </w:p>
    <w:p w14:paraId="4CB5377D" w14:textId="77777777" w:rsidR="00C2318A" w:rsidRPr="00A81C48" w:rsidRDefault="00C2318A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Vybavení čekárny pro klienty</w:t>
      </w:r>
      <w:r w:rsidRPr="00A81C48">
        <w:rPr>
          <w:rFonts w:ascii="Arial" w:hAnsi="Arial" w:cs="Arial"/>
          <w:sz w:val="24"/>
          <w:szCs w:val="24"/>
        </w:rPr>
        <w:t xml:space="preserve"> atp. není výdajem, který by byl v souladu s Metodikou MPSV, konkrétně s částí III, odst. 5, nezbytně nutným k výkonu sociální práce. Zařízení určené obecně pro návštěvníky úřadu tvoří základní předpoklad pro poskytování služeb úřadu občanům, a mělo by tedy být hrazeno z prostředků úřadu, nikoli z dotačního titulu na výkon sociální práce v přenesené působnosti.</w:t>
      </w:r>
    </w:p>
    <w:p w14:paraId="5F1E91F9" w14:textId="77777777" w:rsidR="001A6453" w:rsidRPr="00A81C48" w:rsidRDefault="001A6453" w:rsidP="00E237EF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32D2D5F3" w14:textId="77777777" w:rsidR="00C2318A" w:rsidRPr="00A81C48" w:rsidRDefault="00C2318A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Obuv a oděv pro sociální pracovníky</w:t>
      </w:r>
      <w:r w:rsidRPr="00A81C48">
        <w:rPr>
          <w:rFonts w:ascii="Arial" w:hAnsi="Arial" w:cs="Arial"/>
          <w:sz w:val="24"/>
          <w:szCs w:val="24"/>
        </w:rPr>
        <w:t xml:space="preserve"> nejsou uznatelnou položkou – podle nařízení vlády č. 495/2001 Sb., kterým se stanoví rozsah a bližší podmínky poskytování osobních ochranných pracovních prostředků, mycích, čisticích a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dezinfekčních prostředků, §2 ochrannými prostředky pro účely tohoto nařízení</w:t>
      </w:r>
      <w:r w:rsidRPr="00A81C48">
        <w:rPr>
          <w:rFonts w:ascii="Arial" w:hAnsi="Arial" w:cs="Arial"/>
          <w:b/>
          <w:sz w:val="24"/>
          <w:szCs w:val="24"/>
        </w:rPr>
        <w:t xml:space="preserve"> nejsou</w:t>
      </w:r>
      <w:r w:rsidRPr="00A81C48">
        <w:rPr>
          <w:rFonts w:ascii="Arial" w:hAnsi="Arial" w:cs="Arial"/>
          <w:sz w:val="24"/>
          <w:szCs w:val="24"/>
        </w:rPr>
        <w:t xml:space="preserve"> a) běžné pracovní oděvy a obuv, které nejsou určeny k ochraně zdraví zaměstnanců před riziky a které nepodléhají při práci mimořádnému opotřebení nebo znečištění a f) ochranné prostředky určené pro sebeobranu. Podle přílohy 3 tohoto nařízení navíc sociální pracovníci nespadají do žádné z kategorií prací a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činností, které vyžadují poskytování ochranných prostředků.</w:t>
      </w:r>
    </w:p>
    <w:p w14:paraId="5D66929C" w14:textId="77777777" w:rsidR="001A6453" w:rsidRPr="00A81C48" w:rsidRDefault="001A6453" w:rsidP="00E237EF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43134184" w14:textId="77777777" w:rsidR="00C2318A" w:rsidRPr="00A81C48" w:rsidRDefault="00C2318A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Fond na úhradu poplatků za klienty a nákup tzv. krizového nákupu, platby za převoz klienta</w:t>
      </w:r>
      <w:r w:rsidRPr="00A81C48">
        <w:rPr>
          <w:rFonts w:ascii="Arial" w:hAnsi="Arial" w:cs="Arial"/>
          <w:sz w:val="24"/>
          <w:szCs w:val="24"/>
        </w:rPr>
        <w:t xml:space="preserve"> atp. </w:t>
      </w:r>
      <w:r w:rsidR="002354AE" w:rsidRPr="00A81C48">
        <w:rPr>
          <w:rFonts w:ascii="Arial" w:hAnsi="Arial" w:cs="Arial"/>
          <w:sz w:val="24"/>
          <w:szCs w:val="24"/>
        </w:rPr>
        <w:t>nejsou uznatelným výdajem, protože se nejedná o úhradu výkonu sociální práce v přenesené působnosti.</w:t>
      </w:r>
    </w:p>
    <w:p w14:paraId="2B46831B" w14:textId="77777777" w:rsidR="00C2318A" w:rsidRPr="00A81C48" w:rsidRDefault="00C2318A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lastRenderedPageBreak/>
        <w:t>Klimatizace (ani přenosná klimatizační jednotka), lednice, lampa, a</w:t>
      </w:r>
      <w:r w:rsidR="000F7433">
        <w:rPr>
          <w:rFonts w:ascii="Arial" w:hAnsi="Arial" w:cs="Arial"/>
          <w:b/>
          <w:sz w:val="24"/>
          <w:szCs w:val="24"/>
        </w:rPr>
        <w:t> </w:t>
      </w:r>
      <w:r w:rsidRPr="00A81C48">
        <w:rPr>
          <w:rFonts w:ascii="Arial" w:hAnsi="Arial" w:cs="Arial"/>
          <w:b/>
          <w:sz w:val="24"/>
          <w:szCs w:val="24"/>
        </w:rPr>
        <w:t>termosky, občerstvení a další náklady na reprezentaci</w:t>
      </w:r>
      <w:r w:rsidRPr="00A81C48">
        <w:rPr>
          <w:rFonts w:ascii="Arial" w:hAnsi="Arial" w:cs="Arial"/>
          <w:sz w:val="24"/>
          <w:szCs w:val="24"/>
        </w:rPr>
        <w:t xml:space="preserve"> atp. nejsou výdaje, které jsou v souladu s Metodikou MPSV,</w:t>
      </w:r>
      <w:r w:rsidRPr="00A81C48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konkrétně s částí III, odst. 5, nezbytně nutné k výkonu sociální práce. </w:t>
      </w:r>
    </w:p>
    <w:p w14:paraId="4B20620C" w14:textId="77777777" w:rsidR="001A6453" w:rsidRPr="00A81C48" w:rsidRDefault="001A6453" w:rsidP="00E237EF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345E4BE3" w14:textId="77777777" w:rsidR="001A6453" w:rsidRPr="00A81C48" w:rsidRDefault="001A6453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 xml:space="preserve">Komunitní plánování není ve smyslu zákona výkonem přenesené působnosti, </w:t>
      </w:r>
      <w:r w:rsidRPr="00A81C48">
        <w:rPr>
          <w:rFonts w:ascii="Arial" w:hAnsi="Arial" w:cs="Arial"/>
          <w:sz w:val="24"/>
          <w:szCs w:val="24"/>
        </w:rPr>
        <w:t>ale místní samosprávy, z tohoto důvodu nelze uhradit z dotace mzdové výdaje na tuto pozici.</w:t>
      </w:r>
      <w:r w:rsidR="00141949" w:rsidRPr="00A81C48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>Toto ustanovení</w:t>
      </w:r>
      <w:r w:rsidR="00141949" w:rsidRPr="00A81C48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>se</w:t>
      </w:r>
      <w:r w:rsidR="000F7433">
        <w:rPr>
          <w:rFonts w:ascii="Arial" w:hAnsi="Arial" w:cs="Arial"/>
          <w:b/>
          <w:sz w:val="24"/>
          <w:szCs w:val="24"/>
        </w:rPr>
        <w:t xml:space="preserve"> netýká činností vedoucích </w:t>
      </w:r>
      <w:r w:rsidR="00141949" w:rsidRPr="00A81C48">
        <w:rPr>
          <w:rFonts w:ascii="Arial" w:hAnsi="Arial" w:cs="Arial"/>
          <w:b/>
          <w:sz w:val="24"/>
          <w:szCs w:val="24"/>
        </w:rPr>
        <w:t>ke zjišťování potřeb obyvatel obce a kraje</w:t>
      </w:r>
      <w:r w:rsidR="000F7433">
        <w:rPr>
          <w:rFonts w:ascii="Arial" w:hAnsi="Arial" w:cs="Arial"/>
          <w:b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b/>
          <w:sz w:val="24"/>
          <w:szCs w:val="24"/>
        </w:rPr>
        <w:t xml:space="preserve">a koordinace </w:t>
      </w:r>
      <w:r w:rsidR="00B062D5" w:rsidRPr="00A81C48">
        <w:rPr>
          <w:rFonts w:ascii="Arial" w:hAnsi="Arial" w:cs="Arial"/>
          <w:b/>
          <w:sz w:val="24"/>
          <w:szCs w:val="24"/>
        </w:rPr>
        <w:t xml:space="preserve">poskytování </w:t>
      </w:r>
      <w:r w:rsidR="00141949" w:rsidRPr="00A81C48">
        <w:rPr>
          <w:rFonts w:ascii="Arial" w:hAnsi="Arial" w:cs="Arial"/>
          <w:b/>
          <w:sz w:val="24"/>
          <w:szCs w:val="24"/>
        </w:rPr>
        <w:t>sociálních služeb</w:t>
      </w:r>
      <w:r w:rsidR="00141949" w:rsidRPr="00A81C48">
        <w:rPr>
          <w:rFonts w:ascii="Arial" w:hAnsi="Arial" w:cs="Arial"/>
          <w:sz w:val="24"/>
          <w:szCs w:val="24"/>
        </w:rPr>
        <w:t>, které jsou v souladu s § 109 zákona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sz w:val="24"/>
          <w:szCs w:val="24"/>
        </w:rPr>
        <w:t xml:space="preserve">o sociálních službách </w:t>
      </w:r>
      <w:r w:rsidR="00B062D5" w:rsidRPr="00A81C48">
        <w:rPr>
          <w:rFonts w:ascii="Arial" w:hAnsi="Arial" w:cs="Arial"/>
          <w:sz w:val="24"/>
          <w:szCs w:val="24"/>
        </w:rPr>
        <w:t>základní činností sociálního pracovníka a na základě</w:t>
      </w:r>
      <w:r w:rsidR="00240A97" w:rsidRPr="00A81C48">
        <w:rPr>
          <w:rFonts w:ascii="Arial" w:hAnsi="Arial" w:cs="Arial"/>
          <w:sz w:val="24"/>
          <w:szCs w:val="24"/>
        </w:rPr>
        <w:t xml:space="preserve"> §</w:t>
      </w:r>
      <w:r w:rsidR="00B062D5" w:rsidRPr="00A81C48">
        <w:rPr>
          <w:rFonts w:ascii="Arial" w:hAnsi="Arial" w:cs="Arial"/>
          <w:sz w:val="24"/>
          <w:szCs w:val="24"/>
        </w:rPr>
        <w:t xml:space="preserve"> § 92 d</w:t>
      </w:r>
      <w:r w:rsidR="009C1AB2" w:rsidRPr="00A81C48">
        <w:rPr>
          <w:rFonts w:ascii="Arial" w:hAnsi="Arial" w:cs="Arial"/>
          <w:sz w:val="24"/>
          <w:szCs w:val="24"/>
        </w:rPr>
        <w:t>)</w:t>
      </w:r>
      <w:r w:rsidR="00240A97" w:rsidRPr="00A81C48">
        <w:rPr>
          <w:rFonts w:ascii="Arial" w:hAnsi="Arial" w:cs="Arial"/>
          <w:sz w:val="24"/>
          <w:szCs w:val="24"/>
        </w:rPr>
        <w:t xml:space="preserve"> a</w:t>
      </w:r>
      <w:r w:rsidR="00126EF6" w:rsidRPr="00A81C48">
        <w:rPr>
          <w:rFonts w:ascii="Arial" w:hAnsi="Arial" w:cs="Arial"/>
          <w:sz w:val="24"/>
          <w:szCs w:val="24"/>
        </w:rPr>
        <w:t xml:space="preserve"> </w:t>
      </w:r>
      <w:r w:rsidR="00B062D5" w:rsidRPr="00A81C48">
        <w:rPr>
          <w:rFonts w:ascii="Arial" w:hAnsi="Arial" w:cs="Arial"/>
          <w:sz w:val="24"/>
          <w:szCs w:val="24"/>
        </w:rPr>
        <w:t>93</w:t>
      </w:r>
      <w:r w:rsidR="009C1AB2" w:rsidRPr="00A81C48">
        <w:rPr>
          <w:rFonts w:ascii="Arial" w:hAnsi="Arial" w:cs="Arial"/>
          <w:sz w:val="24"/>
          <w:szCs w:val="24"/>
        </w:rPr>
        <w:t xml:space="preserve"> </w:t>
      </w:r>
      <w:r w:rsidR="00B062D5" w:rsidRPr="00A81C48">
        <w:rPr>
          <w:rFonts w:ascii="Arial" w:hAnsi="Arial" w:cs="Arial"/>
          <w:sz w:val="24"/>
          <w:szCs w:val="24"/>
        </w:rPr>
        <w:t>c</w:t>
      </w:r>
      <w:r w:rsidR="009C1AB2" w:rsidRPr="00A81C48">
        <w:rPr>
          <w:rFonts w:ascii="Arial" w:hAnsi="Arial" w:cs="Arial"/>
          <w:sz w:val="24"/>
          <w:szCs w:val="24"/>
        </w:rPr>
        <w:t>)</w:t>
      </w:r>
      <w:r w:rsidR="00B062D5" w:rsidRPr="00A81C48">
        <w:rPr>
          <w:rFonts w:ascii="Arial" w:hAnsi="Arial" w:cs="Arial"/>
          <w:sz w:val="24"/>
          <w:szCs w:val="24"/>
        </w:rPr>
        <w:t xml:space="preserve"> </w:t>
      </w:r>
      <w:r w:rsidR="00141949" w:rsidRPr="00A81C48">
        <w:rPr>
          <w:rFonts w:ascii="Arial" w:hAnsi="Arial" w:cs="Arial"/>
          <w:sz w:val="24"/>
          <w:szCs w:val="24"/>
        </w:rPr>
        <w:t>součástí sociální práce v přenesené působnosti.</w:t>
      </w:r>
    </w:p>
    <w:p w14:paraId="213022DD" w14:textId="0E618F7D" w:rsidR="000F7433" w:rsidRPr="00C40786" w:rsidRDefault="000F7433" w:rsidP="00C40786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</w:p>
    <w:p w14:paraId="4EB6343A" w14:textId="77777777" w:rsidR="000F30F5" w:rsidRPr="00A81C48" w:rsidRDefault="000F30F5" w:rsidP="009B61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Dlouhodobý výcvik v psychoterapii, mediaci, SUR</w:t>
      </w:r>
      <w:r w:rsidRPr="00A81C48">
        <w:rPr>
          <w:rFonts w:ascii="Arial" w:hAnsi="Arial" w:cs="Arial"/>
          <w:sz w:val="24"/>
          <w:szCs w:val="24"/>
        </w:rPr>
        <w:t xml:space="preserve"> atp. nejsou výdajem, který </w:t>
      </w:r>
      <w:r w:rsidR="002354AE" w:rsidRPr="00A81C48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 xml:space="preserve">je v souladu s Metodikou MPSV, konkrétně s částí III, odst. 4, nezbytně nutným </w:t>
      </w:r>
      <w:r w:rsidR="002354AE" w:rsidRPr="00A81C48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>k výkonu sociální práce a nespadá do uznatelných výdajů za v</w:t>
      </w:r>
      <w:r w:rsidR="006631EA" w:rsidRPr="00A81C48">
        <w:rPr>
          <w:rFonts w:ascii="Arial" w:hAnsi="Arial" w:cs="Arial"/>
          <w:sz w:val="24"/>
          <w:szCs w:val="24"/>
        </w:rPr>
        <w:t>zdělávání podle části IV, odst.</w:t>
      </w:r>
      <w:r w:rsidR="00126EF6" w:rsidRPr="00A81C48">
        <w:rPr>
          <w:rFonts w:ascii="Arial" w:hAnsi="Arial" w:cs="Arial"/>
          <w:sz w:val="24"/>
          <w:szCs w:val="24"/>
        </w:rPr>
        <w:t xml:space="preserve"> 1.5 a 1.6</w:t>
      </w:r>
      <w:r w:rsidRPr="00A81C48">
        <w:rPr>
          <w:rFonts w:ascii="Arial" w:hAnsi="Arial" w:cs="Arial"/>
          <w:sz w:val="24"/>
          <w:szCs w:val="24"/>
        </w:rPr>
        <w:t>.</w:t>
      </w:r>
    </w:p>
    <w:p w14:paraId="3EFE7AE6" w14:textId="77777777" w:rsidR="00AC709D" w:rsidRPr="00A81C48" w:rsidRDefault="00AC709D" w:rsidP="00DF2BF5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14:paraId="43BD9DA0" w14:textId="77777777" w:rsidR="00824316" w:rsidRPr="00A81C48" w:rsidRDefault="00614DC1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VI</w:t>
      </w:r>
    </w:p>
    <w:p w14:paraId="5C54D552" w14:textId="77777777" w:rsidR="00824316" w:rsidRPr="00A81C48" w:rsidRDefault="00824316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Stanovení výše dotace</w:t>
      </w:r>
      <w:r w:rsidR="002022A4" w:rsidRPr="00A81C48">
        <w:rPr>
          <w:rFonts w:ascii="Arial" w:hAnsi="Arial" w:cs="Arial"/>
          <w:b/>
          <w:bCs/>
          <w:sz w:val="24"/>
          <w:szCs w:val="24"/>
        </w:rPr>
        <w:t xml:space="preserve"> pro rok 201</w:t>
      </w:r>
      <w:r w:rsidR="00232E96" w:rsidRPr="00A81C48">
        <w:rPr>
          <w:rFonts w:ascii="Arial" w:hAnsi="Arial" w:cs="Arial"/>
          <w:b/>
          <w:bCs/>
          <w:sz w:val="24"/>
          <w:szCs w:val="24"/>
        </w:rPr>
        <w:t>7</w:t>
      </w:r>
    </w:p>
    <w:p w14:paraId="3D888E98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D334F6" w14:textId="77777777" w:rsidR="006024C4" w:rsidRPr="00A81C48" w:rsidRDefault="00D95CA9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Dotace bude v roce 201</w:t>
      </w:r>
      <w:r w:rsidR="00232E96" w:rsidRPr="00A81C48">
        <w:rPr>
          <w:rFonts w:ascii="Arial" w:hAnsi="Arial" w:cs="Arial"/>
          <w:sz w:val="24"/>
          <w:szCs w:val="24"/>
        </w:rPr>
        <w:t>7</w:t>
      </w:r>
      <w:r w:rsidRPr="00A81C48">
        <w:rPr>
          <w:rFonts w:ascii="Arial" w:hAnsi="Arial" w:cs="Arial"/>
          <w:sz w:val="24"/>
          <w:szCs w:val="24"/>
        </w:rPr>
        <w:t xml:space="preserve"> poskytována </w:t>
      </w:r>
      <w:r w:rsidR="00CE450C" w:rsidRPr="00A81C48">
        <w:rPr>
          <w:rFonts w:ascii="Arial" w:hAnsi="Arial" w:cs="Arial"/>
          <w:sz w:val="24"/>
          <w:szCs w:val="24"/>
        </w:rPr>
        <w:t xml:space="preserve">krajům, </w:t>
      </w:r>
      <w:r w:rsidR="007138FF" w:rsidRPr="00A81C48">
        <w:rPr>
          <w:rFonts w:ascii="Arial" w:hAnsi="Arial" w:cs="Arial"/>
          <w:sz w:val="24"/>
          <w:szCs w:val="24"/>
        </w:rPr>
        <w:t xml:space="preserve">hl. m. Praze, </w:t>
      </w:r>
      <w:r w:rsidRPr="00A81C48">
        <w:rPr>
          <w:rFonts w:ascii="Arial" w:hAnsi="Arial" w:cs="Arial"/>
          <w:sz w:val="24"/>
          <w:szCs w:val="24"/>
        </w:rPr>
        <w:t>obcím s rozšířenou působností</w:t>
      </w:r>
      <w:r w:rsidR="007138FF" w:rsidRPr="00A81C48">
        <w:rPr>
          <w:rFonts w:ascii="Arial" w:hAnsi="Arial" w:cs="Arial"/>
          <w:sz w:val="24"/>
          <w:szCs w:val="24"/>
        </w:rPr>
        <w:t xml:space="preserve"> a </w:t>
      </w:r>
      <w:r w:rsidR="00CE450C" w:rsidRPr="00A81C48">
        <w:rPr>
          <w:rFonts w:ascii="Arial" w:hAnsi="Arial" w:cs="Arial"/>
          <w:sz w:val="24"/>
          <w:szCs w:val="24"/>
        </w:rPr>
        <w:t xml:space="preserve">obcím s pověřeným obecním úřadem </w:t>
      </w:r>
      <w:r w:rsidRPr="00A81C48">
        <w:rPr>
          <w:rFonts w:ascii="Arial" w:hAnsi="Arial" w:cs="Arial"/>
          <w:sz w:val="24"/>
          <w:szCs w:val="24"/>
        </w:rPr>
        <w:t xml:space="preserve">ve výši, která bude vycházet z výpočtu </w:t>
      </w:r>
      <w:r w:rsidR="004378D5" w:rsidRPr="00A81C48">
        <w:rPr>
          <w:rFonts w:ascii="Arial" w:hAnsi="Arial" w:cs="Arial"/>
          <w:sz w:val="24"/>
          <w:szCs w:val="24"/>
        </w:rPr>
        <w:t>zahrnujícího faktory, uvedené v bodech 6 a 7 této Části VI Metodiky.</w:t>
      </w:r>
    </w:p>
    <w:p w14:paraId="53A38FBE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CE45B6" w14:textId="77777777" w:rsidR="00941136" w:rsidRPr="00A81C48" w:rsidRDefault="007B746A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MPSV nebude vydávat normativ pro počet sociáln</w:t>
      </w:r>
      <w:r w:rsidR="003C1E0C" w:rsidRPr="00A81C48">
        <w:rPr>
          <w:rFonts w:ascii="Arial" w:hAnsi="Arial" w:cs="Arial"/>
          <w:sz w:val="24"/>
          <w:szCs w:val="24"/>
        </w:rPr>
        <w:t xml:space="preserve">ích pracovníků. </w:t>
      </w:r>
      <w:r w:rsidR="00EB7F53" w:rsidRPr="00A81C48">
        <w:rPr>
          <w:rFonts w:ascii="Arial" w:hAnsi="Arial" w:cs="Arial"/>
          <w:sz w:val="24"/>
          <w:szCs w:val="24"/>
        </w:rPr>
        <w:t>Žadatel o</w:t>
      </w:r>
      <w:r w:rsidR="000F7433">
        <w:rPr>
          <w:rFonts w:ascii="Arial" w:hAnsi="Arial" w:cs="Arial"/>
          <w:sz w:val="24"/>
          <w:szCs w:val="24"/>
        </w:rPr>
        <w:t> </w:t>
      </w:r>
      <w:r w:rsidR="00EB7F53" w:rsidRPr="00A81C48">
        <w:rPr>
          <w:rFonts w:ascii="Arial" w:hAnsi="Arial" w:cs="Arial"/>
          <w:sz w:val="24"/>
          <w:szCs w:val="24"/>
        </w:rPr>
        <w:t>dotaci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1A6453" w:rsidRPr="00A81C48">
        <w:rPr>
          <w:rFonts w:ascii="Arial" w:hAnsi="Arial" w:cs="Arial"/>
          <w:sz w:val="24"/>
          <w:szCs w:val="24"/>
        </w:rPr>
        <w:t>na základě své znalosti území a své potřeby stanoví</w:t>
      </w:r>
      <w:r w:rsidR="00941136" w:rsidRPr="00A81C48">
        <w:rPr>
          <w:rFonts w:ascii="Arial" w:hAnsi="Arial" w:cs="Arial"/>
          <w:sz w:val="24"/>
          <w:szCs w:val="24"/>
        </w:rPr>
        <w:t xml:space="preserve"> optimální počet pracovníků pro zajištění</w:t>
      </w:r>
      <w:r w:rsidR="00824316" w:rsidRPr="00A81C48">
        <w:rPr>
          <w:rFonts w:ascii="Arial" w:hAnsi="Arial" w:cs="Arial"/>
          <w:sz w:val="24"/>
          <w:szCs w:val="24"/>
        </w:rPr>
        <w:t xml:space="preserve"> výkonu</w:t>
      </w:r>
      <w:r w:rsidR="00941136" w:rsidRPr="00A81C48">
        <w:rPr>
          <w:rFonts w:ascii="Arial" w:hAnsi="Arial" w:cs="Arial"/>
          <w:sz w:val="24"/>
          <w:szCs w:val="24"/>
        </w:rPr>
        <w:t xml:space="preserve"> kvalitní sociální práce. V žádosti o dotaci </w:t>
      </w:r>
      <w:r w:rsidR="00EB7F53" w:rsidRPr="00A81C48">
        <w:rPr>
          <w:rFonts w:ascii="Arial" w:hAnsi="Arial" w:cs="Arial"/>
          <w:sz w:val="24"/>
          <w:szCs w:val="24"/>
        </w:rPr>
        <w:t>žadatel</w:t>
      </w:r>
      <w:r w:rsidR="00EA0B92" w:rsidRPr="00A81C48">
        <w:rPr>
          <w:rFonts w:ascii="Arial" w:hAnsi="Arial" w:cs="Arial"/>
          <w:sz w:val="24"/>
          <w:szCs w:val="24"/>
        </w:rPr>
        <w:t xml:space="preserve"> </w:t>
      </w:r>
      <w:r w:rsidR="00A15F75" w:rsidRPr="00A81C48">
        <w:rPr>
          <w:rFonts w:ascii="Arial" w:hAnsi="Arial" w:cs="Arial"/>
          <w:sz w:val="24"/>
          <w:szCs w:val="24"/>
        </w:rPr>
        <w:t xml:space="preserve">uvede </w:t>
      </w:r>
      <w:r w:rsidR="00FA2336" w:rsidRPr="00A81C48">
        <w:rPr>
          <w:rFonts w:ascii="Arial" w:hAnsi="Arial" w:cs="Arial"/>
          <w:sz w:val="24"/>
          <w:szCs w:val="24"/>
        </w:rPr>
        <w:t xml:space="preserve">aktuální </w:t>
      </w:r>
      <w:r w:rsidR="00A15F75" w:rsidRPr="00A81C48">
        <w:rPr>
          <w:rFonts w:ascii="Arial" w:hAnsi="Arial" w:cs="Arial"/>
          <w:sz w:val="24"/>
          <w:szCs w:val="24"/>
        </w:rPr>
        <w:t xml:space="preserve">počet sociálních pracovníků zastávajících konkrétní pozice včetně </w:t>
      </w:r>
      <w:r w:rsidR="00EA0B92" w:rsidRPr="00A81C48">
        <w:rPr>
          <w:rFonts w:ascii="Arial" w:hAnsi="Arial" w:cs="Arial"/>
          <w:sz w:val="24"/>
          <w:szCs w:val="24"/>
        </w:rPr>
        <w:t>výše</w:t>
      </w:r>
      <w:r w:rsidR="00A15F75" w:rsidRPr="00A81C48">
        <w:rPr>
          <w:rFonts w:ascii="Arial" w:hAnsi="Arial" w:cs="Arial"/>
          <w:sz w:val="24"/>
          <w:szCs w:val="24"/>
        </w:rPr>
        <w:t xml:space="preserve"> úvazků a </w:t>
      </w:r>
      <w:r w:rsidR="00EA0B92" w:rsidRPr="00A81C48">
        <w:rPr>
          <w:rFonts w:ascii="Arial" w:hAnsi="Arial" w:cs="Arial"/>
          <w:sz w:val="24"/>
          <w:szCs w:val="24"/>
        </w:rPr>
        <w:t>jejich náplň</w:t>
      </w:r>
      <w:r w:rsidR="00A15F75" w:rsidRPr="00A81C48">
        <w:rPr>
          <w:rFonts w:ascii="Arial" w:hAnsi="Arial" w:cs="Arial"/>
          <w:sz w:val="24"/>
          <w:szCs w:val="24"/>
        </w:rPr>
        <w:t xml:space="preserve"> práce</w:t>
      </w:r>
      <w:r w:rsidR="00EA0B92" w:rsidRPr="00A81C48">
        <w:rPr>
          <w:rFonts w:ascii="Arial" w:hAnsi="Arial" w:cs="Arial"/>
          <w:sz w:val="24"/>
          <w:szCs w:val="24"/>
        </w:rPr>
        <w:t xml:space="preserve"> pomocí uvedení poměru jednotlivých činností dle příslušných paragrafů</w:t>
      </w:r>
      <w:r w:rsidR="000F7433">
        <w:rPr>
          <w:rFonts w:ascii="Arial" w:hAnsi="Arial" w:cs="Arial"/>
          <w:sz w:val="24"/>
          <w:szCs w:val="24"/>
        </w:rPr>
        <w:t xml:space="preserve"> </w:t>
      </w:r>
      <w:r w:rsidR="00EA0B92" w:rsidRPr="00A81C48">
        <w:rPr>
          <w:rFonts w:ascii="Arial" w:hAnsi="Arial" w:cs="Arial"/>
          <w:sz w:val="24"/>
          <w:szCs w:val="24"/>
        </w:rPr>
        <w:t>v procentech</w:t>
      </w:r>
      <w:r w:rsidR="00941136" w:rsidRPr="00A81C48">
        <w:rPr>
          <w:rFonts w:ascii="Arial" w:hAnsi="Arial" w:cs="Arial"/>
          <w:sz w:val="24"/>
          <w:szCs w:val="24"/>
        </w:rPr>
        <w:t xml:space="preserve">, </w:t>
      </w:r>
      <w:r w:rsidR="00A15F75" w:rsidRPr="00A81C48">
        <w:rPr>
          <w:rFonts w:ascii="Arial" w:hAnsi="Arial" w:cs="Arial"/>
          <w:sz w:val="24"/>
          <w:szCs w:val="24"/>
        </w:rPr>
        <w:t>obdobně bude postupovat při stanovení optimálního stavu.</w:t>
      </w:r>
      <w:r w:rsidR="00941136" w:rsidRPr="00A81C48">
        <w:rPr>
          <w:rFonts w:ascii="Arial" w:hAnsi="Arial" w:cs="Arial"/>
          <w:sz w:val="24"/>
          <w:szCs w:val="24"/>
        </w:rPr>
        <w:t xml:space="preserve"> Při popisu je nutné brát v potaz aktuální počet registrovaných sociálních služeb v obci a jejich využití. Např. pokud je v obci nezisková organizace, která vykonává přímou sociální práci se seniory, příjemce bude žádat o dotaci především na koordinaci aktivit apod.</w:t>
      </w:r>
      <w:r w:rsidR="00327162" w:rsidRPr="00A81C48">
        <w:rPr>
          <w:rFonts w:ascii="Arial" w:hAnsi="Arial" w:cs="Arial"/>
          <w:sz w:val="24"/>
          <w:szCs w:val="24"/>
        </w:rPr>
        <w:t xml:space="preserve"> </w:t>
      </w:r>
      <w:r w:rsidR="001A6453" w:rsidRPr="00A81C48">
        <w:rPr>
          <w:rFonts w:ascii="Arial" w:hAnsi="Arial" w:cs="Arial"/>
          <w:sz w:val="24"/>
          <w:szCs w:val="24"/>
        </w:rPr>
        <w:t>Pomocným vodítkem může být při optimalizaci úvazků na sociální práci v přenesené působnosti Doporučený postup 1/2012, který obsahuje mj. i výpočtový vzorec pro stanovení optimálního počtu sociálních pracovníků na úřadě.</w:t>
      </w:r>
    </w:p>
    <w:p w14:paraId="38554137" w14:textId="77777777" w:rsidR="00F94F6F" w:rsidRPr="00A81C48" w:rsidRDefault="00F94F6F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B3BC9D" w14:textId="77777777" w:rsidR="00DF1C57" w:rsidRPr="00A81C48" w:rsidRDefault="00655557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Podávání žádostí o dotaci proběhne </w:t>
      </w:r>
      <w:proofErr w:type="spellStart"/>
      <w:r w:rsidRPr="00A81C48">
        <w:rPr>
          <w:rFonts w:ascii="Arial" w:hAnsi="Arial" w:cs="Arial"/>
          <w:sz w:val="24"/>
          <w:szCs w:val="24"/>
        </w:rPr>
        <w:t>jednokolově</w:t>
      </w:r>
      <w:proofErr w:type="spellEnd"/>
      <w:r w:rsidR="00333273" w:rsidRPr="00A81C48">
        <w:rPr>
          <w:rFonts w:ascii="Arial" w:hAnsi="Arial" w:cs="Arial"/>
          <w:sz w:val="24"/>
          <w:szCs w:val="24"/>
        </w:rPr>
        <w:t xml:space="preserve"> s možným dofinancováním v průběhu roku</w:t>
      </w:r>
      <w:r w:rsidR="00F94F6F" w:rsidRPr="00A81C48">
        <w:rPr>
          <w:rFonts w:ascii="Arial" w:hAnsi="Arial" w:cs="Arial"/>
          <w:sz w:val="24"/>
          <w:szCs w:val="24"/>
        </w:rPr>
        <w:t xml:space="preserve">. </w:t>
      </w:r>
      <w:r w:rsidR="005229AC" w:rsidRPr="00A81C48">
        <w:rPr>
          <w:rFonts w:ascii="Arial" w:hAnsi="Arial" w:cs="Arial"/>
          <w:sz w:val="24"/>
          <w:szCs w:val="24"/>
        </w:rPr>
        <w:t xml:space="preserve">Termín </w:t>
      </w:r>
      <w:r w:rsidR="009919AE" w:rsidRPr="00A81C48">
        <w:rPr>
          <w:rFonts w:ascii="Arial" w:hAnsi="Arial" w:cs="Arial"/>
          <w:sz w:val="24"/>
          <w:szCs w:val="24"/>
        </w:rPr>
        <w:t>pro podání žádosti o dotaci bude stanoven výzvou, kter</w:t>
      </w:r>
      <w:r w:rsidR="00614DC1" w:rsidRPr="00A81C48">
        <w:rPr>
          <w:rFonts w:ascii="Arial" w:hAnsi="Arial" w:cs="Arial"/>
          <w:sz w:val="24"/>
          <w:szCs w:val="24"/>
        </w:rPr>
        <w:t>á bude zveřejněna</w:t>
      </w:r>
      <w:r w:rsidR="00F8293F" w:rsidRPr="00A81C48">
        <w:rPr>
          <w:rFonts w:ascii="Arial" w:hAnsi="Arial" w:cs="Arial"/>
          <w:sz w:val="24"/>
          <w:szCs w:val="24"/>
        </w:rPr>
        <w:t xml:space="preserve"> na webu</w:t>
      </w:r>
      <w:r w:rsidR="009919AE" w:rsidRPr="00A81C48">
        <w:rPr>
          <w:rFonts w:ascii="Arial" w:hAnsi="Arial" w:cs="Arial"/>
          <w:sz w:val="24"/>
          <w:szCs w:val="24"/>
        </w:rPr>
        <w:t xml:space="preserve">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="00F8293F" w:rsidRPr="00A81C48">
        <w:rPr>
          <w:rFonts w:ascii="Arial" w:hAnsi="Arial" w:cs="Arial"/>
          <w:sz w:val="24"/>
          <w:szCs w:val="24"/>
        </w:rPr>
        <w:t>.</w:t>
      </w:r>
      <w:r w:rsidR="00126CC0" w:rsidRPr="00A81C48">
        <w:rPr>
          <w:rFonts w:ascii="Arial" w:hAnsi="Arial" w:cs="Arial"/>
          <w:sz w:val="24"/>
          <w:szCs w:val="24"/>
        </w:rPr>
        <w:t xml:space="preserve"> </w:t>
      </w:r>
      <w:r w:rsidR="00024168" w:rsidRPr="00A81C48">
        <w:rPr>
          <w:rFonts w:ascii="Arial" w:hAnsi="Arial" w:cs="Arial"/>
          <w:sz w:val="24"/>
          <w:szCs w:val="24"/>
        </w:rPr>
        <w:t xml:space="preserve">Informaci o vyhlášení výzvy zašle poskytovatel </w:t>
      </w:r>
      <w:r w:rsidR="00024168" w:rsidRPr="00A81C48">
        <w:rPr>
          <w:rFonts w:ascii="Arial" w:hAnsi="Arial" w:cs="Arial"/>
          <w:sz w:val="24"/>
          <w:szCs w:val="24"/>
        </w:rPr>
        <w:lastRenderedPageBreak/>
        <w:t xml:space="preserve">krajským úřadům současně se zprovozněním </w:t>
      </w:r>
      <w:r w:rsidR="00EB7F53" w:rsidRPr="00A81C48">
        <w:rPr>
          <w:rFonts w:ascii="Arial" w:hAnsi="Arial" w:cs="Arial"/>
          <w:sz w:val="24"/>
          <w:szCs w:val="24"/>
        </w:rPr>
        <w:t xml:space="preserve">webové </w:t>
      </w:r>
      <w:r w:rsidR="00024168" w:rsidRPr="00A81C48">
        <w:rPr>
          <w:rFonts w:ascii="Arial" w:hAnsi="Arial" w:cs="Arial"/>
          <w:sz w:val="24"/>
          <w:szCs w:val="24"/>
        </w:rPr>
        <w:t>aplikace pro podávání žádostí. Krajské úřady pak na základě součinnosti zprostředkují bez prodlení informaci o termínech dotačního řízení úřadům obcí s rozšířenou působností</w:t>
      </w:r>
      <w:r w:rsidR="00DC73AD" w:rsidRPr="00A81C48">
        <w:rPr>
          <w:rFonts w:ascii="Arial" w:hAnsi="Arial" w:cs="Arial"/>
          <w:sz w:val="24"/>
          <w:szCs w:val="24"/>
        </w:rPr>
        <w:t xml:space="preserve"> a</w:t>
      </w:r>
      <w:r w:rsidR="000F7433">
        <w:rPr>
          <w:rFonts w:ascii="Arial" w:hAnsi="Arial" w:cs="Arial"/>
          <w:sz w:val="24"/>
          <w:szCs w:val="24"/>
        </w:rPr>
        <w:t> </w:t>
      </w:r>
      <w:r w:rsidR="00024168" w:rsidRPr="00A81C48">
        <w:rPr>
          <w:rFonts w:ascii="Arial" w:hAnsi="Arial" w:cs="Arial"/>
          <w:sz w:val="24"/>
          <w:szCs w:val="24"/>
        </w:rPr>
        <w:t>obcí</w:t>
      </w:r>
      <w:r w:rsidR="00DC73AD" w:rsidRPr="00A81C48">
        <w:rPr>
          <w:rFonts w:ascii="Arial" w:hAnsi="Arial" w:cs="Arial"/>
          <w:sz w:val="24"/>
          <w:szCs w:val="24"/>
        </w:rPr>
        <w:t>m</w:t>
      </w:r>
      <w:r w:rsidR="0074239B" w:rsidRPr="00A81C48">
        <w:rPr>
          <w:rFonts w:ascii="Arial" w:hAnsi="Arial" w:cs="Arial"/>
          <w:sz w:val="24"/>
          <w:szCs w:val="24"/>
        </w:rPr>
        <w:t xml:space="preserve"> </w:t>
      </w:r>
      <w:r w:rsidR="00024168" w:rsidRPr="00A81C48">
        <w:rPr>
          <w:rFonts w:ascii="Arial" w:hAnsi="Arial" w:cs="Arial"/>
          <w:sz w:val="24"/>
          <w:szCs w:val="24"/>
        </w:rPr>
        <w:t xml:space="preserve">s pověřeným úřadem na svém území. </w:t>
      </w:r>
      <w:r w:rsidR="00F94F6F" w:rsidRPr="00A81C48">
        <w:rPr>
          <w:rFonts w:ascii="Arial" w:hAnsi="Arial" w:cs="Arial"/>
          <w:sz w:val="24"/>
          <w:szCs w:val="24"/>
        </w:rPr>
        <w:t xml:space="preserve">K žádostem </w:t>
      </w:r>
      <w:r w:rsidR="00692281" w:rsidRPr="00A81C48">
        <w:rPr>
          <w:rFonts w:ascii="Arial" w:hAnsi="Arial" w:cs="Arial"/>
          <w:sz w:val="24"/>
          <w:szCs w:val="24"/>
        </w:rPr>
        <w:t>obecních úřadů</w:t>
      </w:r>
      <w:r w:rsidR="003223B8" w:rsidRPr="00A81C48">
        <w:rPr>
          <w:rFonts w:ascii="Arial" w:hAnsi="Arial" w:cs="Arial"/>
          <w:sz w:val="24"/>
          <w:szCs w:val="24"/>
        </w:rPr>
        <w:t>,</w:t>
      </w:r>
      <w:r w:rsidR="00F94F6F" w:rsidRPr="00A81C48">
        <w:rPr>
          <w:rFonts w:ascii="Arial" w:hAnsi="Arial" w:cs="Arial"/>
          <w:sz w:val="24"/>
          <w:szCs w:val="24"/>
        </w:rPr>
        <w:t xml:space="preserve"> </w:t>
      </w:r>
      <w:r w:rsidR="004305FC" w:rsidRPr="00A81C48">
        <w:rPr>
          <w:rFonts w:ascii="Arial" w:hAnsi="Arial" w:cs="Arial"/>
          <w:sz w:val="24"/>
          <w:szCs w:val="24"/>
        </w:rPr>
        <w:t xml:space="preserve">resp. </w:t>
      </w:r>
      <w:r w:rsidR="00AC140C" w:rsidRPr="00A81C48">
        <w:rPr>
          <w:rFonts w:ascii="Arial" w:hAnsi="Arial" w:cs="Arial"/>
          <w:sz w:val="24"/>
          <w:szCs w:val="24"/>
        </w:rPr>
        <w:t>k tomu, že informace v žádosti obsažené odpovídají skutečnosti,</w:t>
      </w:r>
      <w:r w:rsidR="004305FC" w:rsidRPr="00A81C48">
        <w:rPr>
          <w:rFonts w:ascii="Arial" w:hAnsi="Arial" w:cs="Arial"/>
          <w:sz w:val="24"/>
          <w:szCs w:val="24"/>
        </w:rPr>
        <w:t xml:space="preserve"> </w:t>
      </w:r>
      <w:r w:rsidR="00F94F6F" w:rsidRPr="00A81C48">
        <w:rPr>
          <w:rFonts w:ascii="Arial" w:hAnsi="Arial" w:cs="Arial"/>
          <w:sz w:val="24"/>
          <w:szCs w:val="24"/>
        </w:rPr>
        <w:t xml:space="preserve">se následně do </w:t>
      </w:r>
      <w:r w:rsidR="00024168" w:rsidRPr="00A81C48">
        <w:rPr>
          <w:rFonts w:ascii="Arial" w:hAnsi="Arial" w:cs="Arial"/>
          <w:sz w:val="24"/>
          <w:szCs w:val="24"/>
        </w:rPr>
        <w:t>20</w:t>
      </w:r>
      <w:r w:rsidR="00126CC0" w:rsidRPr="00A81C48">
        <w:rPr>
          <w:rFonts w:ascii="Arial" w:hAnsi="Arial" w:cs="Arial"/>
          <w:sz w:val="24"/>
          <w:szCs w:val="24"/>
        </w:rPr>
        <w:t xml:space="preserve"> pracovních</w:t>
      </w:r>
      <w:r w:rsidR="003223B8" w:rsidRPr="00A81C48">
        <w:rPr>
          <w:rFonts w:ascii="Arial" w:hAnsi="Arial" w:cs="Arial"/>
          <w:sz w:val="24"/>
          <w:szCs w:val="24"/>
        </w:rPr>
        <w:t xml:space="preserve"> dní</w:t>
      </w:r>
      <w:r w:rsidR="00F94F6F" w:rsidRPr="00A81C48">
        <w:rPr>
          <w:rFonts w:ascii="Arial" w:hAnsi="Arial" w:cs="Arial"/>
          <w:sz w:val="24"/>
          <w:szCs w:val="24"/>
        </w:rPr>
        <w:t xml:space="preserve"> </w:t>
      </w:r>
      <w:r w:rsidR="0043121F" w:rsidRPr="00A81C48">
        <w:rPr>
          <w:rFonts w:ascii="Arial" w:hAnsi="Arial" w:cs="Arial"/>
          <w:sz w:val="24"/>
          <w:szCs w:val="24"/>
        </w:rPr>
        <w:t xml:space="preserve">ode dne termínu </w:t>
      </w:r>
      <w:r w:rsidR="00F8293F" w:rsidRPr="00A81C48">
        <w:rPr>
          <w:rFonts w:ascii="Arial" w:hAnsi="Arial" w:cs="Arial"/>
          <w:sz w:val="24"/>
          <w:szCs w:val="24"/>
        </w:rPr>
        <w:t xml:space="preserve">ukončení </w:t>
      </w:r>
      <w:r w:rsidR="0043121F" w:rsidRPr="00A81C48">
        <w:rPr>
          <w:rFonts w:ascii="Arial" w:hAnsi="Arial" w:cs="Arial"/>
          <w:sz w:val="24"/>
          <w:szCs w:val="24"/>
        </w:rPr>
        <w:t xml:space="preserve">podávání žádostí </w:t>
      </w:r>
      <w:r w:rsidR="00F94F6F" w:rsidRPr="00A81C48">
        <w:rPr>
          <w:rFonts w:ascii="Arial" w:hAnsi="Arial" w:cs="Arial"/>
          <w:sz w:val="24"/>
          <w:szCs w:val="24"/>
        </w:rPr>
        <w:t>vyjádří krajský úřad</w:t>
      </w:r>
      <w:r w:rsidR="00233DEF" w:rsidRPr="00A81C48">
        <w:rPr>
          <w:rFonts w:ascii="Arial" w:hAnsi="Arial" w:cs="Arial"/>
          <w:sz w:val="24"/>
          <w:szCs w:val="24"/>
        </w:rPr>
        <w:t xml:space="preserve">. </w:t>
      </w:r>
      <w:r w:rsidR="00F35E28" w:rsidRPr="00A81C48">
        <w:rPr>
          <w:rFonts w:ascii="Arial" w:hAnsi="Arial" w:cs="Arial"/>
          <w:sz w:val="24"/>
          <w:szCs w:val="24"/>
        </w:rPr>
        <w:t>Krajský úřad bude žádosti posuzovat ve dvou aspektech,</w:t>
      </w:r>
      <w:r w:rsidR="00233DEF" w:rsidRPr="00A81C48">
        <w:rPr>
          <w:rFonts w:ascii="Arial" w:hAnsi="Arial" w:cs="Arial"/>
          <w:sz w:val="24"/>
          <w:szCs w:val="24"/>
        </w:rPr>
        <w:t xml:space="preserve"> vyjádří </w:t>
      </w:r>
      <w:r w:rsidR="00117CDF" w:rsidRPr="00A81C48">
        <w:rPr>
          <w:rFonts w:ascii="Arial" w:hAnsi="Arial" w:cs="Arial"/>
          <w:sz w:val="24"/>
          <w:szCs w:val="24"/>
        </w:rPr>
        <w:t>doporučení, popř. nedoporučení v souvislosti</w:t>
      </w:r>
      <w:r w:rsidR="00F35E28" w:rsidRPr="00A81C48">
        <w:rPr>
          <w:rFonts w:ascii="Arial" w:hAnsi="Arial" w:cs="Arial"/>
          <w:sz w:val="24"/>
          <w:szCs w:val="24"/>
        </w:rPr>
        <w:t xml:space="preserve"> s obsahem, a v případě </w:t>
      </w:r>
      <w:r w:rsidR="00117CDF" w:rsidRPr="00A81C48">
        <w:rPr>
          <w:rFonts w:ascii="Arial" w:hAnsi="Arial" w:cs="Arial"/>
          <w:sz w:val="24"/>
          <w:szCs w:val="24"/>
        </w:rPr>
        <w:t>nedoporučení</w:t>
      </w:r>
      <w:r w:rsidR="00233DEF" w:rsidRPr="00A81C48">
        <w:rPr>
          <w:rFonts w:ascii="Arial" w:hAnsi="Arial" w:cs="Arial"/>
          <w:sz w:val="24"/>
          <w:szCs w:val="24"/>
        </w:rPr>
        <w:t xml:space="preserve"> </w:t>
      </w:r>
      <w:r w:rsidR="00AC140C" w:rsidRPr="00A81C48">
        <w:rPr>
          <w:rFonts w:ascii="Arial" w:hAnsi="Arial" w:cs="Arial"/>
          <w:sz w:val="24"/>
          <w:szCs w:val="24"/>
        </w:rPr>
        <w:t>v </w:t>
      </w:r>
      <w:r w:rsidR="00233DEF" w:rsidRPr="00A81C48">
        <w:rPr>
          <w:rFonts w:ascii="Arial" w:hAnsi="Arial" w:cs="Arial"/>
          <w:sz w:val="24"/>
          <w:szCs w:val="24"/>
        </w:rPr>
        <w:t>komentář</w:t>
      </w:r>
      <w:r w:rsidR="00AC140C" w:rsidRPr="00A81C48">
        <w:rPr>
          <w:rFonts w:ascii="Arial" w:hAnsi="Arial" w:cs="Arial"/>
          <w:sz w:val="24"/>
          <w:szCs w:val="24"/>
        </w:rPr>
        <w:t>i uvede, se kterými informacemi nesouhlasí včetně</w:t>
      </w:r>
      <w:r w:rsidR="00F35E28" w:rsidRPr="00A81C48">
        <w:rPr>
          <w:rFonts w:ascii="Arial" w:hAnsi="Arial" w:cs="Arial"/>
          <w:sz w:val="24"/>
          <w:szCs w:val="24"/>
        </w:rPr>
        <w:t xml:space="preserve"> uvedení</w:t>
      </w:r>
      <w:r w:rsidR="00AC140C" w:rsidRPr="00A81C48">
        <w:rPr>
          <w:rFonts w:ascii="Arial" w:hAnsi="Arial" w:cs="Arial"/>
          <w:sz w:val="24"/>
          <w:szCs w:val="24"/>
        </w:rPr>
        <w:t xml:space="preserve"> důvodu</w:t>
      </w:r>
      <w:r w:rsidR="00F35E28" w:rsidRPr="00A81C48">
        <w:rPr>
          <w:rFonts w:ascii="Arial" w:hAnsi="Arial" w:cs="Arial"/>
          <w:sz w:val="24"/>
          <w:szCs w:val="24"/>
        </w:rPr>
        <w:t xml:space="preserve">, a </w:t>
      </w:r>
      <w:r w:rsidR="00117CDF" w:rsidRPr="00A81C48">
        <w:rPr>
          <w:rFonts w:ascii="Arial" w:hAnsi="Arial" w:cs="Arial"/>
          <w:sz w:val="24"/>
          <w:szCs w:val="24"/>
        </w:rPr>
        <w:t xml:space="preserve">současně </w:t>
      </w:r>
      <w:r w:rsidR="007B5B3A" w:rsidRPr="00A81C48">
        <w:rPr>
          <w:rFonts w:ascii="Arial" w:hAnsi="Arial" w:cs="Arial"/>
          <w:sz w:val="24"/>
          <w:szCs w:val="24"/>
        </w:rPr>
        <w:t>provede kontrolu</w:t>
      </w:r>
      <w:r w:rsidR="00117CDF" w:rsidRPr="00A81C48">
        <w:rPr>
          <w:rFonts w:ascii="Arial" w:hAnsi="Arial" w:cs="Arial"/>
          <w:sz w:val="24"/>
          <w:szCs w:val="24"/>
        </w:rPr>
        <w:t> rozpočtu</w:t>
      </w:r>
      <w:r w:rsidR="007B5B3A" w:rsidRPr="00A81C48">
        <w:rPr>
          <w:rFonts w:ascii="Arial" w:hAnsi="Arial" w:cs="Arial"/>
          <w:sz w:val="24"/>
          <w:szCs w:val="24"/>
        </w:rPr>
        <w:t>, zda je v souladu s Metodikou</w:t>
      </w:r>
      <w:r w:rsidR="00117CDF" w:rsidRPr="00A81C48">
        <w:rPr>
          <w:rFonts w:ascii="Arial" w:hAnsi="Arial" w:cs="Arial"/>
          <w:sz w:val="24"/>
          <w:szCs w:val="24"/>
        </w:rPr>
        <w:t xml:space="preserve"> (ve znění ano či ne),</w:t>
      </w:r>
      <w:r w:rsidR="00F35E28" w:rsidRPr="00A81C48">
        <w:rPr>
          <w:rFonts w:ascii="Arial" w:hAnsi="Arial" w:cs="Arial"/>
          <w:sz w:val="24"/>
          <w:szCs w:val="24"/>
        </w:rPr>
        <w:t xml:space="preserve"> </w:t>
      </w:r>
      <w:r w:rsidR="00117CDF" w:rsidRPr="00A81C48">
        <w:rPr>
          <w:rFonts w:ascii="Arial" w:hAnsi="Arial" w:cs="Arial"/>
          <w:sz w:val="24"/>
          <w:szCs w:val="24"/>
        </w:rPr>
        <w:t>rovněž s povinným komentářem v případě nesouhlasu s výší požadované částky</w:t>
      </w:r>
      <w:r w:rsidR="00F35E28" w:rsidRPr="00A81C48">
        <w:rPr>
          <w:rFonts w:ascii="Arial" w:hAnsi="Arial" w:cs="Arial"/>
          <w:sz w:val="24"/>
          <w:szCs w:val="24"/>
        </w:rPr>
        <w:t>.</w:t>
      </w:r>
    </w:p>
    <w:p w14:paraId="3F57A083" w14:textId="77777777" w:rsidR="00117CDF" w:rsidRPr="00A81C48" w:rsidRDefault="00117CDF" w:rsidP="00117CD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FB59463" w14:textId="77777777" w:rsidR="00173843" w:rsidRPr="00A81C48" w:rsidRDefault="00173843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Výši dotace projedná</w:t>
      </w:r>
      <w:r w:rsidR="00F8293F" w:rsidRPr="00A81C48">
        <w:rPr>
          <w:rFonts w:ascii="Arial" w:hAnsi="Arial" w:cs="Arial"/>
          <w:sz w:val="24"/>
          <w:szCs w:val="24"/>
        </w:rPr>
        <w:t>vá, upravuje</w:t>
      </w:r>
      <w:r w:rsidR="002E0BE3" w:rsidRPr="00A81C48">
        <w:rPr>
          <w:rFonts w:ascii="Arial" w:hAnsi="Arial" w:cs="Arial"/>
          <w:sz w:val="24"/>
          <w:szCs w:val="24"/>
        </w:rPr>
        <w:t xml:space="preserve"> a schva</w:t>
      </w:r>
      <w:r w:rsidR="00F8293F" w:rsidRPr="00A81C48">
        <w:rPr>
          <w:rFonts w:ascii="Arial" w:hAnsi="Arial" w:cs="Arial"/>
          <w:sz w:val="24"/>
          <w:szCs w:val="24"/>
        </w:rPr>
        <w:t>luje</w:t>
      </w:r>
      <w:r w:rsidRPr="00A81C48">
        <w:rPr>
          <w:rFonts w:ascii="Arial" w:hAnsi="Arial" w:cs="Arial"/>
          <w:sz w:val="24"/>
          <w:szCs w:val="24"/>
        </w:rPr>
        <w:t xml:space="preserve"> dotační komise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DC73AD" w:rsidRPr="00A81C48">
        <w:rPr>
          <w:rFonts w:ascii="Arial" w:hAnsi="Arial" w:cs="Arial"/>
          <w:sz w:val="24"/>
          <w:szCs w:val="24"/>
        </w:rPr>
        <w:t xml:space="preserve">v souladu se Statutem a Jednacím řádem Dotační komise pro oblast sociální práce. </w:t>
      </w:r>
    </w:p>
    <w:p w14:paraId="140A68CB" w14:textId="77777777" w:rsidR="00173843" w:rsidRPr="00A81C48" w:rsidRDefault="00173843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62EA84" w14:textId="77777777" w:rsidR="00DF1C57" w:rsidRPr="00A81C48" w:rsidRDefault="00471BC6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Limitní</w:t>
      </w:r>
      <w:r w:rsidR="001730C3" w:rsidRPr="00A81C48">
        <w:rPr>
          <w:rFonts w:ascii="Arial" w:hAnsi="Arial" w:cs="Arial"/>
          <w:sz w:val="24"/>
          <w:szCs w:val="24"/>
        </w:rPr>
        <w:t>m</w:t>
      </w:r>
      <w:r w:rsidRPr="00A81C48">
        <w:rPr>
          <w:rFonts w:ascii="Arial" w:hAnsi="Arial" w:cs="Arial"/>
          <w:sz w:val="24"/>
          <w:szCs w:val="24"/>
        </w:rPr>
        <w:t xml:space="preserve"> termín</w:t>
      </w:r>
      <w:r w:rsidR="001730C3" w:rsidRPr="00A81C48">
        <w:rPr>
          <w:rFonts w:ascii="Arial" w:hAnsi="Arial" w:cs="Arial"/>
          <w:sz w:val="24"/>
          <w:szCs w:val="24"/>
        </w:rPr>
        <w:t>em</w:t>
      </w:r>
      <w:r w:rsidRPr="00A81C48">
        <w:rPr>
          <w:rFonts w:ascii="Arial" w:hAnsi="Arial" w:cs="Arial"/>
          <w:sz w:val="24"/>
          <w:szCs w:val="24"/>
        </w:rPr>
        <w:t xml:space="preserve"> </w:t>
      </w:r>
      <w:r w:rsidR="00EB7F53" w:rsidRPr="00A81C48">
        <w:rPr>
          <w:rFonts w:ascii="Arial" w:hAnsi="Arial" w:cs="Arial"/>
          <w:sz w:val="24"/>
          <w:szCs w:val="24"/>
        </w:rPr>
        <w:t>pro odeslání finančních prostředků z účtu MPSV</w:t>
      </w:r>
      <w:r w:rsidRPr="00A81C48">
        <w:rPr>
          <w:rFonts w:ascii="Arial" w:hAnsi="Arial" w:cs="Arial"/>
          <w:sz w:val="24"/>
          <w:szCs w:val="24"/>
        </w:rPr>
        <w:t xml:space="preserve"> je</w:t>
      </w:r>
      <w:r w:rsidR="009263FE" w:rsidRPr="00A81C48">
        <w:rPr>
          <w:rFonts w:ascii="Arial" w:hAnsi="Arial" w:cs="Arial"/>
          <w:sz w:val="24"/>
          <w:szCs w:val="24"/>
        </w:rPr>
        <w:t xml:space="preserve"> </w:t>
      </w:r>
      <w:r w:rsidR="001730C3" w:rsidRPr="00A81C48">
        <w:rPr>
          <w:rFonts w:ascii="Arial" w:hAnsi="Arial" w:cs="Arial"/>
          <w:sz w:val="24"/>
          <w:szCs w:val="24"/>
        </w:rPr>
        <w:t xml:space="preserve">31. </w:t>
      </w:r>
      <w:r w:rsidR="002406B0" w:rsidRPr="00A81C48">
        <w:rPr>
          <w:rFonts w:ascii="Arial" w:hAnsi="Arial" w:cs="Arial"/>
          <w:sz w:val="24"/>
          <w:szCs w:val="24"/>
        </w:rPr>
        <w:t>5</w:t>
      </w:r>
      <w:r w:rsidR="001730C3" w:rsidRPr="00A81C48">
        <w:rPr>
          <w:rFonts w:ascii="Arial" w:hAnsi="Arial" w:cs="Arial"/>
          <w:sz w:val="24"/>
          <w:szCs w:val="24"/>
        </w:rPr>
        <w:t>. kalendářního roku.</w:t>
      </w:r>
    </w:p>
    <w:p w14:paraId="63CBC1B0" w14:textId="77777777" w:rsidR="00F94F6F" w:rsidRPr="00A81C48" w:rsidRDefault="00F94F6F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D260F8" w14:textId="77777777" w:rsidR="007407E5" w:rsidRPr="00A81C48" w:rsidRDefault="009C34E1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Při výpočtu dotace se </w:t>
      </w:r>
      <w:r w:rsidR="007407E5" w:rsidRPr="00A81C48">
        <w:rPr>
          <w:rFonts w:ascii="Arial" w:hAnsi="Arial" w:cs="Arial"/>
          <w:sz w:val="24"/>
          <w:szCs w:val="24"/>
        </w:rPr>
        <w:t>postupuje následovně</w:t>
      </w:r>
    </w:p>
    <w:p w14:paraId="13DED061" w14:textId="77777777" w:rsidR="009C34E1" w:rsidRPr="00A81C48" w:rsidRDefault="009C34E1" w:rsidP="009B6125">
      <w:pPr>
        <w:pStyle w:val="Bezmezer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celková částka, je-li vyšší, než v roce předcházejícím, </w:t>
      </w:r>
      <w:r w:rsidR="00B54190" w:rsidRPr="00A81C48">
        <w:rPr>
          <w:rFonts w:ascii="Arial" w:hAnsi="Arial" w:cs="Arial"/>
          <w:sz w:val="24"/>
          <w:szCs w:val="24"/>
        </w:rPr>
        <w:t xml:space="preserve">se nejprve </w:t>
      </w:r>
      <w:r w:rsidRPr="00A81C48">
        <w:rPr>
          <w:rFonts w:ascii="Arial" w:hAnsi="Arial" w:cs="Arial"/>
          <w:sz w:val="24"/>
          <w:szCs w:val="24"/>
        </w:rPr>
        <w:t>rozdělí takto:</w:t>
      </w:r>
    </w:p>
    <w:p w14:paraId="65ECDB40" w14:textId="77777777" w:rsidR="009C34E1" w:rsidRPr="00A81C48" w:rsidRDefault="009C34E1" w:rsidP="009B6125">
      <w:pPr>
        <w:pStyle w:val="Bezmezer"/>
        <w:numPr>
          <w:ilvl w:val="0"/>
          <w:numId w:val="13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krajské úřady obdrží 5,5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této částky</w:t>
      </w:r>
      <w:r w:rsidR="007407E5" w:rsidRPr="00A81C48">
        <w:rPr>
          <w:rFonts w:ascii="Arial" w:hAnsi="Arial" w:cs="Arial"/>
          <w:sz w:val="24"/>
          <w:szCs w:val="24"/>
        </w:rPr>
        <w:t>,</w:t>
      </w:r>
    </w:p>
    <w:p w14:paraId="4AA40110" w14:textId="77777777" w:rsidR="009C34E1" w:rsidRPr="00A81C48" w:rsidRDefault="009C34E1" w:rsidP="009B6125">
      <w:pPr>
        <w:pStyle w:val="Bezmezer"/>
        <w:numPr>
          <w:ilvl w:val="0"/>
          <w:numId w:val="13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obecní úřady obcí s rozšířenou působností obdrží 78</w:t>
      </w:r>
      <w:r w:rsidR="00907EC1" w:rsidRPr="00A81C48">
        <w:rPr>
          <w:rFonts w:ascii="Arial" w:hAnsi="Arial" w:cs="Arial"/>
          <w:sz w:val="24"/>
          <w:szCs w:val="24"/>
        </w:rPr>
        <w:t>,5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této částky</w:t>
      </w:r>
      <w:r w:rsidR="007407E5" w:rsidRPr="00A81C48">
        <w:rPr>
          <w:rFonts w:ascii="Arial" w:hAnsi="Arial" w:cs="Arial"/>
          <w:sz w:val="24"/>
          <w:szCs w:val="24"/>
        </w:rPr>
        <w:t>,</w:t>
      </w:r>
    </w:p>
    <w:p w14:paraId="10C9A259" w14:textId="77777777" w:rsidR="00907EC1" w:rsidRPr="00A81C48" w:rsidRDefault="007407E5" w:rsidP="009B6125">
      <w:pPr>
        <w:pStyle w:val="Bezmezer"/>
        <w:numPr>
          <w:ilvl w:val="0"/>
          <w:numId w:val="13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obce s pověřeným obecním úřadem obdrží 12,5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této částky.</w:t>
      </w:r>
    </w:p>
    <w:p w14:paraId="2265FA83" w14:textId="77777777" w:rsidR="0071443B" w:rsidRPr="00A81C48" w:rsidRDefault="005409EF" w:rsidP="009B6125">
      <w:pPr>
        <w:pStyle w:val="Bezmezer"/>
        <w:numPr>
          <w:ilvl w:val="0"/>
          <w:numId w:val="13"/>
        </w:numPr>
        <w:spacing w:line="276" w:lineRule="auto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07EC1" w:rsidRPr="00A81C48">
        <w:rPr>
          <w:rFonts w:ascii="Arial" w:hAnsi="Arial" w:cs="Arial"/>
          <w:sz w:val="24"/>
          <w:szCs w:val="24"/>
        </w:rPr>
        <w:t xml:space="preserve">otační komisi se vyhrazuje </w:t>
      </w:r>
      <w:r>
        <w:rPr>
          <w:rFonts w:ascii="Arial" w:hAnsi="Arial" w:cs="Arial"/>
          <w:sz w:val="24"/>
          <w:szCs w:val="24"/>
        </w:rPr>
        <w:t xml:space="preserve">právo rozdělit </w:t>
      </w:r>
      <w:r w:rsidR="00907EC1" w:rsidRPr="00A81C48">
        <w:rPr>
          <w:rFonts w:ascii="Arial" w:hAnsi="Arial" w:cs="Arial"/>
          <w:sz w:val="24"/>
          <w:szCs w:val="24"/>
        </w:rPr>
        <w:t>3,5 % této částky.</w:t>
      </w:r>
    </w:p>
    <w:p w14:paraId="3D4846B0" w14:textId="77777777" w:rsidR="00090CB6" w:rsidRPr="00A81C48" w:rsidRDefault="00090CB6" w:rsidP="009B6125">
      <w:pPr>
        <w:pStyle w:val="Bezmezer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Následně se vypočtené částky upraví nástrojem „Korekce propadu“, jehož spodní hranice činí </w:t>
      </w:r>
      <w:r w:rsidR="00DB4918" w:rsidRPr="00A81C48">
        <w:rPr>
          <w:rFonts w:ascii="Arial" w:hAnsi="Arial" w:cs="Arial"/>
          <w:sz w:val="24"/>
          <w:szCs w:val="24"/>
        </w:rPr>
        <w:t>80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a horní hranice 100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%, tak, aby vypočtené částky dosahovaly alespoň částky přidělené v předcházejícím roce.</w:t>
      </w:r>
      <w:r w:rsidR="004D0D08" w:rsidRPr="00A81C48">
        <w:rPr>
          <w:rFonts w:ascii="Arial" w:hAnsi="Arial" w:cs="Arial"/>
          <w:sz w:val="24"/>
          <w:szCs w:val="24"/>
        </w:rPr>
        <w:t xml:space="preserve"> </w:t>
      </w:r>
      <w:r w:rsidR="00077C57" w:rsidRPr="00A81C48">
        <w:rPr>
          <w:rFonts w:ascii="Arial" w:hAnsi="Arial" w:cs="Arial"/>
          <w:sz w:val="24"/>
          <w:szCs w:val="24"/>
        </w:rPr>
        <w:t xml:space="preserve">Hodnota se navyšuje od spodní hranice, dokud stačí finanční prostředky určené podle písm. a). </w:t>
      </w:r>
      <w:r w:rsidR="004D0D08" w:rsidRPr="00A81C48">
        <w:rPr>
          <w:rFonts w:ascii="Arial" w:hAnsi="Arial" w:cs="Arial"/>
          <w:sz w:val="24"/>
          <w:szCs w:val="24"/>
        </w:rPr>
        <w:t>Výše korekce propadu je limitována celkovou rozdělovanou částkou a poměry v odst. 6 písm. a).</w:t>
      </w:r>
    </w:p>
    <w:p w14:paraId="18CC9246" w14:textId="77777777" w:rsidR="007407E5" w:rsidRPr="00A81C48" w:rsidRDefault="00964824" w:rsidP="009B6125">
      <w:pPr>
        <w:pStyle w:val="Bezmezer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Částku</w:t>
      </w:r>
      <w:r w:rsidR="007407E5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podle </w:t>
      </w:r>
      <w:r w:rsidR="00907EC1" w:rsidRPr="00A81C48">
        <w:rPr>
          <w:rFonts w:ascii="Arial" w:hAnsi="Arial" w:cs="Arial"/>
          <w:sz w:val="24"/>
          <w:szCs w:val="24"/>
        </w:rPr>
        <w:t xml:space="preserve">písm. a) bod </w:t>
      </w:r>
      <w:proofErr w:type="spellStart"/>
      <w:r w:rsidR="00907EC1" w:rsidRPr="00A81C48">
        <w:rPr>
          <w:rFonts w:ascii="Arial" w:hAnsi="Arial" w:cs="Arial"/>
          <w:sz w:val="24"/>
          <w:szCs w:val="24"/>
        </w:rPr>
        <w:t>iv</w:t>
      </w:r>
      <w:proofErr w:type="spellEnd"/>
      <w:r w:rsidR="00907EC1" w:rsidRPr="00A81C48">
        <w:rPr>
          <w:rFonts w:ascii="Arial" w:hAnsi="Arial" w:cs="Arial"/>
          <w:sz w:val="24"/>
          <w:szCs w:val="24"/>
        </w:rPr>
        <w:t xml:space="preserve">. </w:t>
      </w:r>
      <w:r w:rsidR="007407E5" w:rsidRPr="00A81C48">
        <w:rPr>
          <w:rFonts w:ascii="Arial" w:hAnsi="Arial" w:cs="Arial"/>
          <w:sz w:val="24"/>
          <w:szCs w:val="24"/>
        </w:rPr>
        <w:t>navýšen</w:t>
      </w:r>
      <w:r w:rsidRPr="00A81C48">
        <w:rPr>
          <w:rFonts w:ascii="Arial" w:hAnsi="Arial" w:cs="Arial"/>
          <w:sz w:val="24"/>
          <w:szCs w:val="24"/>
        </w:rPr>
        <w:t>ou</w:t>
      </w:r>
      <w:r w:rsidR="007407E5" w:rsidRPr="00A81C48">
        <w:rPr>
          <w:rFonts w:ascii="Arial" w:hAnsi="Arial" w:cs="Arial"/>
          <w:sz w:val="24"/>
          <w:szCs w:val="24"/>
        </w:rPr>
        <w:t xml:space="preserve"> o zbytek částek </w:t>
      </w:r>
      <w:r w:rsidR="00907EC1" w:rsidRPr="00A81C48">
        <w:rPr>
          <w:rFonts w:ascii="Arial" w:hAnsi="Arial" w:cs="Arial"/>
          <w:sz w:val="24"/>
          <w:szCs w:val="24"/>
        </w:rPr>
        <w:t xml:space="preserve">vzniklý </w:t>
      </w:r>
      <w:r w:rsidR="007407E5" w:rsidRPr="00A81C48">
        <w:rPr>
          <w:rFonts w:ascii="Arial" w:hAnsi="Arial" w:cs="Arial"/>
          <w:sz w:val="24"/>
          <w:szCs w:val="24"/>
        </w:rPr>
        <w:t xml:space="preserve">po dělení </w:t>
      </w:r>
      <w:r w:rsidR="00907EC1" w:rsidRPr="00A81C48">
        <w:rPr>
          <w:rFonts w:ascii="Arial" w:hAnsi="Arial" w:cs="Arial"/>
          <w:sz w:val="24"/>
          <w:szCs w:val="24"/>
        </w:rPr>
        <w:t xml:space="preserve">na základě parametrů </w:t>
      </w:r>
      <w:r w:rsidR="00E33FCA" w:rsidRPr="00A81C48">
        <w:rPr>
          <w:rFonts w:ascii="Arial" w:hAnsi="Arial" w:cs="Arial"/>
          <w:sz w:val="24"/>
          <w:szCs w:val="24"/>
        </w:rPr>
        <w:t>podle odst. 7</w:t>
      </w:r>
      <w:r w:rsidR="0004507D" w:rsidRPr="00A81C48">
        <w:rPr>
          <w:rFonts w:ascii="Arial" w:hAnsi="Arial" w:cs="Arial"/>
          <w:sz w:val="24"/>
          <w:szCs w:val="24"/>
        </w:rPr>
        <w:t xml:space="preserve"> a </w:t>
      </w:r>
      <w:r w:rsidR="007407E5" w:rsidRPr="00A81C48">
        <w:rPr>
          <w:rFonts w:ascii="Arial" w:hAnsi="Arial" w:cs="Arial"/>
          <w:sz w:val="24"/>
          <w:szCs w:val="24"/>
        </w:rPr>
        <w:t>dle předchozí</w:t>
      </w:r>
      <w:r w:rsidR="00D67E45" w:rsidRPr="00A81C48">
        <w:rPr>
          <w:rFonts w:ascii="Arial" w:hAnsi="Arial" w:cs="Arial"/>
          <w:sz w:val="24"/>
          <w:szCs w:val="24"/>
        </w:rPr>
        <w:t>ch odstavců</w:t>
      </w:r>
      <w:r w:rsidR="007407E5" w:rsidRPr="00A81C48">
        <w:rPr>
          <w:rFonts w:ascii="Arial" w:hAnsi="Arial" w:cs="Arial"/>
          <w:sz w:val="24"/>
          <w:szCs w:val="24"/>
        </w:rPr>
        <w:t xml:space="preserve"> rozdělí dotační komise</w:t>
      </w:r>
      <w:r w:rsidR="00D67E45" w:rsidRPr="00A81C48">
        <w:rPr>
          <w:rFonts w:ascii="Arial" w:hAnsi="Arial" w:cs="Arial"/>
          <w:sz w:val="24"/>
          <w:szCs w:val="24"/>
        </w:rPr>
        <w:t xml:space="preserve"> na základě vyhodnocení </w:t>
      </w:r>
      <w:r w:rsidR="00507609" w:rsidRPr="00A81C48">
        <w:rPr>
          <w:rFonts w:ascii="Arial" w:hAnsi="Arial" w:cs="Arial"/>
          <w:sz w:val="24"/>
          <w:szCs w:val="24"/>
        </w:rPr>
        <w:t xml:space="preserve">kvality </w:t>
      </w:r>
      <w:r w:rsidR="00D67E45" w:rsidRPr="00A81C48">
        <w:rPr>
          <w:rFonts w:ascii="Arial" w:hAnsi="Arial" w:cs="Arial"/>
          <w:sz w:val="24"/>
          <w:szCs w:val="24"/>
        </w:rPr>
        <w:t>žádostí o dotaci</w:t>
      </w:r>
      <w:r w:rsidR="00D67584" w:rsidRPr="00A81C48">
        <w:rPr>
          <w:rFonts w:ascii="Arial" w:hAnsi="Arial" w:cs="Arial"/>
          <w:sz w:val="24"/>
          <w:szCs w:val="24"/>
        </w:rPr>
        <w:t xml:space="preserve">, s přihlédnutím k poměru souhrnu úvazků sociálních pracovníků, počtu intervencí dle </w:t>
      </w:r>
      <w:r w:rsidR="00785BCE" w:rsidRPr="00A81C48">
        <w:rPr>
          <w:rFonts w:ascii="Arial" w:hAnsi="Arial" w:cs="Arial"/>
          <w:sz w:val="24"/>
          <w:szCs w:val="24"/>
        </w:rPr>
        <w:t>Standardizovaného záznamu sociálního pracovníka (dále jen JIS SZSP)</w:t>
      </w:r>
      <w:r w:rsidR="00D67584" w:rsidRPr="00A81C48">
        <w:rPr>
          <w:rFonts w:ascii="Arial" w:hAnsi="Arial" w:cs="Arial"/>
          <w:sz w:val="24"/>
          <w:szCs w:val="24"/>
        </w:rPr>
        <w:t xml:space="preserve"> a počtu obyvatel ve správním obvodu žadatele</w:t>
      </w:r>
      <w:r w:rsidR="00D67E45" w:rsidRPr="00A81C48">
        <w:rPr>
          <w:rFonts w:ascii="Arial" w:hAnsi="Arial" w:cs="Arial"/>
          <w:sz w:val="24"/>
          <w:szCs w:val="24"/>
        </w:rPr>
        <w:t>.</w:t>
      </w:r>
      <w:r w:rsidR="008103D3" w:rsidRPr="00A81C48">
        <w:rPr>
          <w:rFonts w:ascii="Arial" w:hAnsi="Arial" w:cs="Arial"/>
          <w:sz w:val="24"/>
          <w:szCs w:val="24"/>
        </w:rPr>
        <w:t xml:space="preserve"> </w:t>
      </w:r>
    </w:p>
    <w:p w14:paraId="7B145414" w14:textId="77777777" w:rsidR="007407E5" w:rsidRPr="00A81C48" w:rsidRDefault="007407E5" w:rsidP="007407E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5EA7C80" w14:textId="77777777" w:rsidR="00941136" w:rsidRPr="00A81C48" w:rsidRDefault="00941136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Při </w:t>
      </w:r>
      <w:r w:rsidR="001730C3" w:rsidRPr="00A81C48">
        <w:rPr>
          <w:rFonts w:ascii="Arial" w:hAnsi="Arial" w:cs="Arial"/>
          <w:sz w:val="24"/>
          <w:szCs w:val="24"/>
        </w:rPr>
        <w:t>výpočtu návrhu výše</w:t>
      </w:r>
      <w:r w:rsidR="00A95AE2" w:rsidRPr="00A81C48">
        <w:rPr>
          <w:rFonts w:ascii="Arial" w:hAnsi="Arial" w:cs="Arial"/>
          <w:sz w:val="24"/>
          <w:szCs w:val="24"/>
        </w:rPr>
        <w:t xml:space="preserve"> dotace se zohlední následující faktory</w:t>
      </w:r>
      <w:r w:rsidR="002059BB" w:rsidRPr="00A81C48">
        <w:rPr>
          <w:rFonts w:ascii="Arial" w:hAnsi="Arial" w:cs="Arial"/>
          <w:sz w:val="24"/>
          <w:szCs w:val="24"/>
        </w:rPr>
        <w:t xml:space="preserve"> a jejich procentuální váha</w:t>
      </w:r>
      <w:r w:rsidR="00A95AE2" w:rsidRPr="00A81C48">
        <w:rPr>
          <w:rFonts w:ascii="Arial" w:hAnsi="Arial" w:cs="Arial"/>
          <w:sz w:val="24"/>
          <w:szCs w:val="24"/>
        </w:rPr>
        <w:t>:</w:t>
      </w:r>
    </w:p>
    <w:p w14:paraId="1FB71072" w14:textId="77777777" w:rsidR="00F379C1" w:rsidRPr="00A81C48" w:rsidRDefault="00F379C1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57BFA63" w14:textId="77777777" w:rsidR="001E5424" w:rsidRPr="00A81C48" w:rsidRDefault="001E5424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333DDE" w14:textId="77777777" w:rsidR="00A95AE2" w:rsidRPr="00A81C48" w:rsidRDefault="00A95AE2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lastRenderedPageBreak/>
        <w:t>Kraj</w:t>
      </w:r>
    </w:p>
    <w:p w14:paraId="28D94EC2" w14:textId="77777777" w:rsidR="00AF6BDA" w:rsidRPr="00A81C48" w:rsidRDefault="00AF6BDA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50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 xml:space="preserve">% z vyšší částky </w:t>
      </w:r>
      <w:r w:rsidR="000B0EFC" w:rsidRPr="00A81C48">
        <w:rPr>
          <w:rFonts w:ascii="Arial" w:hAnsi="Arial" w:cs="Arial"/>
          <w:sz w:val="24"/>
          <w:szCs w:val="24"/>
        </w:rPr>
        <w:t xml:space="preserve">dotace </w:t>
      </w:r>
      <w:r w:rsidRPr="00A81C48">
        <w:rPr>
          <w:rFonts w:ascii="Arial" w:hAnsi="Arial" w:cs="Arial"/>
          <w:sz w:val="24"/>
          <w:szCs w:val="24"/>
        </w:rPr>
        <w:t xml:space="preserve">přidělené </w:t>
      </w:r>
      <w:r w:rsidR="000B0EFC" w:rsidRPr="00A81C48">
        <w:rPr>
          <w:rFonts w:ascii="Arial" w:hAnsi="Arial" w:cs="Arial"/>
          <w:sz w:val="24"/>
          <w:szCs w:val="24"/>
        </w:rPr>
        <w:t>žadateli</w:t>
      </w:r>
      <w:r w:rsidRPr="00A81C48">
        <w:rPr>
          <w:rFonts w:ascii="Arial" w:hAnsi="Arial" w:cs="Arial"/>
          <w:sz w:val="24"/>
          <w:szCs w:val="24"/>
        </w:rPr>
        <w:t xml:space="preserve"> v letech 2015 a 2016</w:t>
      </w:r>
    </w:p>
    <w:p w14:paraId="33AF2B8A" w14:textId="77777777" w:rsidR="005633FD" w:rsidRPr="00A81C48" w:rsidRDefault="005633FD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62261669" w14:textId="77777777" w:rsidR="005633FD" w:rsidRPr="00A81C48" w:rsidRDefault="005633FD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A36ACB5" w14:textId="77777777" w:rsidR="008E1D3A" w:rsidRPr="00A81C48" w:rsidRDefault="002D3A49" w:rsidP="003A4ABD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8E1D3A" w:rsidRPr="00A81C48">
        <w:rPr>
          <w:rFonts w:ascii="Arial" w:hAnsi="Arial" w:cs="Arial"/>
          <w:sz w:val="24"/>
          <w:szCs w:val="24"/>
        </w:rPr>
        <w:t>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8E1D3A" w:rsidRPr="00A81C48">
        <w:rPr>
          <w:rFonts w:ascii="Arial" w:hAnsi="Arial" w:cs="Arial"/>
          <w:sz w:val="24"/>
          <w:szCs w:val="24"/>
        </w:rPr>
        <w:t>%</w:t>
      </w:r>
      <w:r w:rsidR="008E1D3A" w:rsidRPr="00A81C48">
        <w:rPr>
          <w:rFonts w:ascii="Arial" w:hAnsi="Arial" w:cs="Arial"/>
          <w:sz w:val="24"/>
          <w:szCs w:val="24"/>
        </w:rPr>
        <w:tab/>
      </w:r>
      <w:r w:rsidRPr="00A81C48">
        <w:rPr>
          <w:rFonts w:ascii="Arial" w:hAnsi="Arial" w:cs="Arial"/>
          <w:sz w:val="24"/>
          <w:szCs w:val="24"/>
        </w:rPr>
        <w:t xml:space="preserve">Bonus za </w:t>
      </w:r>
      <w:r w:rsidR="009A1E01" w:rsidRPr="00A81C48">
        <w:rPr>
          <w:rFonts w:ascii="Arial" w:hAnsi="Arial" w:cs="Arial"/>
          <w:sz w:val="24"/>
          <w:szCs w:val="24"/>
        </w:rPr>
        <w:t>počet sociálních pracovníků pracujících na celý</w:t>
      </w:r>
      <w:r w:rsidRPr="00A81C48">
        <w:rPr>
          <w:rFonts w:ascii="Arial" w:hAnsi="Arial" w:cs="Arial"/>
          <w:sz w:val="24"/>
          <w:szCs w:val="24"/>
        </w:rPr>
        <w:t xml:space="preserve"> úvaz</w:t>
      </w:r>
      <w:r w:rsidR="009A1E01" w:rsidRPr="00A81C48">
        <w:rPr>
          <w:rFonts w:ascii="Arial" w:hAnsi="Arial" w:cs="Arial"/>
          <w:sz w:val="24"/>
          <w:szCs w:val="24"/>
        </w:rPr>
        <w:t>e</w:t>
      </w:r>
      <w:r w:rsidRPr="00A81C48">
        <w:rPr>
          <w:rFonts w:ascii="Arial" w:hAnsi="Arial" w:cs="Arial"/>
          <w:sz w:val="24"/>
          <w:szCs w:val="24"/>
        </w:rPr>
        <w:t>k</w:t>
      </w:r>
      <w:r w:rsidR="009A1E01" w:rsidRPr="00A81C48">
        <w:rPr>
          <w:rFonts w:ascii="Arial" w:hAnsi="Arial" w:cs="Arial"/>
          <w:sz w:val="24"/>
          <w:szCs w:val="24"/>
        </w:rPr>
        <w:t xml:space="preserve"> (Bonus za celé </w:t>
      </w:r>
      <w:r w:rsidR="009A1E01" w:rsidRPr="00A81C48">
        <w:rPr>
          <w:rFonts w:ascii="Arial" w:hAnsi="Arial" w:cs="Arial"/>
          <w:sz w:val="24"/>
          <w:szCs w:val="24"/>
        </w:rPr>
        <w:tab/>
        <w:t>úvazky)</w:t>
      </w:r>
      <w:r w:rsidR="009A1E01" w:rsidRPr="00A81C48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9A1E01" w:rsidRPr="00A81C48" w:rsidDel="002D3A49">
        <w:rPr>
          <w:rFonts w:ascii="Arial" w:hAnsi="Arial" w:cs="Arial"/>
          <w:sz w:val="24"/>
          <w:szCs w:val="24"/>
        </w:rPr>
        <w:t xml:space="preserve"> </w:t>
      </w:r>
    </w:p>
    <w:p w14:paraId="4E8C918A" w14:textId="77777777" w:rsidR="008E1D3A" w:rsidRPr="00A81C48" w:rsidRDefault="008E1D3A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3</w:t>
      </w:r>
      <w:r w:rsidR="007C0126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</w:t>
      </w:r>
      <w:r w:rsidRPr="00A81C48">
        <w:rPr>
          <w:rFonts w:ascii="Arial" w:hAnsi="Arial" w:cs="Arial"/>
          <w:sz w:val="24"/>
          <w:szCs w:val="24"/>
        </w:rPr>
        <w:tab/>
        <w:t>Počet příjemců dávek v systému pomoci v hmotné nouzi a příspěvku na péči</w:t>
      </w:r>
    </w:p>
    <w:p w14:paraId="01B849A8" w14:textId="77777777" w:rsidR="008E1D3A" w:rsidRPr="00A81C48" w:rsidRDefault="007C012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4</w:t>
      </w:r>
      <w:r w:rsidR="00EF08EC" w:rsidRPr="00A81C48">
        <w:rPr>
          <w:rFonts w:ascii="Arial" w:hAnsi="Arial" w:cs="Arial"/>
          <w:sz w:val="24"/>
          <w:szCs w:val="24"/>
        </w:rPr>
        <w:t>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F08EC" w:rsidRPr="00A81C48">
        <w:rPr>
          <w:rFonts w:ascii="Arial" w:hAnsi="Arial" w:cs="Arial"/>
          <w:sz w:val="24"/>
          <w:szCs w:val="24"/>
        </w:rPr>
        <w:t>%</w:t>
      </w:r>
      <w:r w:rsidR="00EF08EC" w:rsidRPr="00A81C48">
        <w:rPr>
          <w:rFonts w:ascii="Arial" w:hAnsi="Arial" w:cs="Arial"/>
          <w:sz w:val="24"/>
          <w:szCs w:val="24"/>
        </w:rPr>
        <w:tab/>
        <w:t>Počet obyvatel</w:t>
      </w:r>
      <w:r w:rsidRPr="00A81C48">
        <w:rPr>
          <w:rFonts w:ascii="Arial" w:hAnsi="Arial" w:cs="Arial"/>
          <w:sz w:val="24"/>
          <w:szCs w:val="24"/>
        </w:rPr>
        <w:t xml:space="preserve"> v kraji</w:t>
      </w:r>
    </w:p>
    <w:p w14:paraId="15EE6270" w14:textId="77777777" w:rsidR="00A95AE2" w:rsidRPr="00A81C48" w:rsidRDefault="008E1D3A" w:rsidP="003A4ABD">
      <w:pPr>
        <w:pStyle w:val="Bezmezer"/>
        <w:spacing w:line="276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7C0126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</w:t>
      </w:r>
      <w:r w:rsidRPr="00A81C48">
        <w:rPr>
          <w:rFonts w:ascii="Arial" w:hAnsi="Arial" w:cs="Arial"/>
          <w:sz w:val="24"/>
          <w:szCs w:val="24"/>
        </w:rPr>
        <w:tab/>
      </w:r>
      <w:r w:rsidR="00A95AE2" w:rsidRPr="00A81C48">
        <w:rPr>
          <w:rFonts w:ascii="Arial" w:hAnsi="Arial" w:cs="Arial"/>
          <w:sz w:val="24"/>
          <w:szCs w:val="24"/>
        </w:rPr>
        <w:t xml:space="preserve">Počet obcí s rozšířenou působností </w:t>
      </w:r>
      <w:r w:rsidR="00140DFF" w:rsidRPr="00A81C48">
        <w:rPr>
          <w:rFonts w:ascii="Arial" w:hAnsi="Arial" w:cs="Arial"/>
          <w:sz w:val="24"/>
          <w:szCs w:val="24"/>
        </w:rPr>
        <w:t xml:space="preserve">a počet obcí s pověřeným obecním úřadem </w:t>
      </w:r>
      <w:r w:rsidR="00A95AE2" w:rsidRPr="00A81C48">
        <w:rPr>
          <w:rFonts w:ascii="Arial" w:hAnsi="Arial" w:cs="Arial"/>
          <w:sz w:val="24"/>
          <w:szCs w:val="24"/>
        </w:rPr>
        <w:t>v kraji</w:t>
      </w:r>
    </w:p>
    <w:p w14:paraId="75432333" w14:textId="77777777" w:rsidR="005B39C6" w:rsidRPr="00A81C48" w:rsidRDefault="005B39C6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BAA5B6E" w14:textId="77777777" w:rsidR="00A95AE2" w:rsidRPr="00A81C48" w:rsidRDefault="00A95AE2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Obec</w:t>
      </w:r>
      <w:r w:rsidR="00EE7FA2" w:rsidRPr="00A81C48">
        <w:rPr>
          <w:rFonts w:ascii="Arial" w:hAnsi="Arial" w:cs="Arial"/>
          <w:b/>
          <w:sz w:val="24"/>
          <w:szCs w:val="24"/>
        </w:rPr>
        <w:t xml:space="preserve"> - III</w:t>
      </w:r>
    </w:p>
    <w:p w14:paraId="41826733" w14:textId="77777777" w:rsidR="000B0EFC" w:rsidRPr="00A81C48" w:rsidRDefault="000B0EFC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50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z vyšší částky dotace přidělené žadateli v letech 2015 a 2016</w:t>
      </w:r>
      <w:r w:rsidR="0059560E" w:rsidRPr="00A81C48">
        <w:rPr>
          <w:rFonts w:ascii="Arial" w:hAnsi="Arial" w:cs="Arial"/>
          <w:sz w:val="24"/>
          <w:szCs w:val="24"/>
        </w:rPr>
        <w:t>. Byla-li částka v</w:t>
      </w:r>
      <w:r w:rsidR="000F7433">
        <w:rPr>
          <w:rFonts w:ascii="Arial" w:hAnsi="Arial" w:cs="Arial"/>
          <w:sz w:val="24"/>
          <w:szCs w:val="24"/>
        </w:rPr>
        <w:t> </w:t>
      </w:r>
      <w:r w:rsidR="0059560E" w:rsidRPr="00A81C48">
        <w:rPr>
          <w:rFonts w:ascii="Arial" w:hAnsi="Arial" w:cs="Arial"/>
          <w:sz w:val="24"/>
          <w:szCs w:val="24"/>
        </w:rPr>
        <w:t>obou letech vyšší než 5.000.000 Kč, přidělí se 50 % vyšší částky průměru všech žadatelů za rok 2015 v dané skupině (KÚ, ORP, POU) a průměru všech žadatelů za rok 2016 v dané skupině (KÚ, ORP, POU).</w:t>
      </w:r>
    </w:p>
    <w:p w14:paraId="42BDDA02" w14:textId="77777777" w:rsidR="0059560E" w:rsidRPr="00A81C48" w:rsidRDefault="0059560E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614756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16FA6218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9200DF" w14:textId="77777777" w:rsidR="001957DC" w:rsidRPr="00A81C48" w:rsidRDefault="009A1E01" w:rsidP="00C3496B">
      <w:pPr>
        <w:pStyle w:val="Bezmezer"/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</w:r>
      <w:r w:rsidRPr="00A81C48">
        <w:rPr>
          <w:rFonts w:ascii="Arial" w:hAnsi="Arial" w:cs="Arial"/>
          <w:sz w:val="24"/>
          <w:szCs w:val="24"/>
        </w:rPr>
        <w:t>Bonus za počet sociálních pracovníků pracujících na celý úvazek</w:t>
      </w:r>
      <w:r w:rsidR="003A4ABD" w:rsidRPr="003A4ABD">
        <w:rPr>
          <w:rFonts w:ascii="Arial" w:hAnsi="Arial" w:cs="Arial"/>
          <w:sz w:val="24"/>
          <w:szCs w:val="24"/>
        </w:rPr>
        <w:t xml:space="preserve"> Všechny činnosti SP v přenesené působnosti (včetně kumulace s kurátorem</w:t>
      </w:r>
      <w:r w:rsidR="00986761" w:rsidRPr="00A81C48">
        <w:rPr>
          <w:rFonts w:ascii="Arial" w:hAnsi="Arial" w:cs="Arial"/>
          <w:sz w:val="24"/>
          <w:szCs w:val="24"/>
        </w:rPr>
        <w:t xml:space="preserve"> (</w:t>
      </w:r>
      <w:r w:rsidR="00A120AB" w:rsidRPr="00A81C48">
        <w:rPr>
          <w:rFonts w:ascii="Arial" w:hAnsi="Arial" w:cs="Arial"/>
          <w:sz w:val="24"/>
          <w:szCs w:val="24"/>
        </w:rPr>
        <w:t>„</w:t>
      </w:r>
      <w:r w:rsidR="00986761" w:rsidRPr="00A81C48">
        <w:rPr>
          <w:rFonts w:ascii="Arial" w:hAnsi="Arial" w:cs="Arial"/>
          <w:sz w:val="24"/>
          <w:szCs w:val="24"/>
        </w:rPr>
        <w:t xml:space="preserve">Bonus za celé </w:t>
      </w:r>
      <w:r w:rsidR="00A15ED4" w:rsidRPr="00A81C48">
        <w:rPr>
          <w:rFonts w:ascii="Arial" w:hAnsi="Arial" w:cs="Arial"/>
          <w:sz w:val="24"/>
          <w:szCs w:val="24"/>
        </w:rPr>
        <w:tab/>
      </w:r>
      <w:r w:rsidR="00986761" w:rsidRPr="00A81C48">
        <w:rPr>
          <w:rFonts w:ascii="Arial" w:hAnsi="Arial" w:cs="Arial"/>
          <w:sz w:val="24"/>
          <w:szCs w:val="24"/>
        </w:rPr>
        <w:t>úvazky</w:t>
      </w:r>
      <w:r w:rsidR="00A120AB" w:rsidRPr="00A81C48">
        <w:rPr>
          <w:rFonts w:ascii="Arial" w:hAnsi="Arial" w:cs="Arial"/>
          <w:sz w:val="24"/>
          <w:szCs w:val="24"/>
        </w:rPr>
        <w:t>“; nejvýše 100.000 Kč/1,0 úvazek 1 sociálního pracovníka</w:t>
      </w:r>
      <w:r w:rsidR="00986761" w:rsidRPr="00A81C48">
        <w:rPr>
          <w:rFonts w:ascii="Arial" w:hAnsi="Arial" w:cs="Arial"/>
          <w:sz w:val="24"/>
          <w:szCs w:val="24"/>
        </w:rPr>
        <w:t>)</w:t>
      </w:r>
    </w:p>
    <w:p w14:paraId="62382FCB" w14:textId="77777777" w:rsidR="001957DC" w:rsidRPr="00A81C48" w:rsidRDefault="004347C6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</w:r>
      <w:r w:rsidR="001F7339" w:rsidRPr="00A81C48">
        <w:rPr>
          <w:rFonts w:ascii="Arial" w:hAnsi="Arial" w:cs="Arial"/>
          <w:sz w:val="24"/>
          <w:szCs w:val="24"/>
        </w:rPr>
        <w:t>Počet příjemců dávek hmotné nouze a příspěvku na péči</w:t>
      </w:r>
    </w:p>
    <w:p w14:paraId="208E7536" w14:textId="77777777" w:rsidR="001957DC" w:rsidRPr="00A81C48" w:rsidRDefault="00652A6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25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  <w:t>Podíl obyvatel žijících v sociálně vyloučených lokalitách</w:t>
      </w:r>
    </w:p>
    <w:p w14:paraId="143352C4" w14:textId="77777777" w:rsidR="0012084C" w:rsidRPr="00A81C48" w:rsidRDefault="00F5280B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3</w:t>
      </w:r>
      <w:r w:rsidR="00652A68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2084C" w:rsidRPr="00A81C48">
        <w:rPr>
          <w:rFonts w:ascii="Arial" w:hAnsi="Arial" w:cs="Arial"/>
          <w:sz w:val="24"/>
          <w:szCs w:val="24"/>
        </w:rPr>
        <w:t>%</w:t>
      </w:r>
      <w:r w:rsidR="0012084C" w:rsidRPr="00A81C48">
        <w:rPr>
          <w:rFonts w:ascii="Arial" w:hAnsi="Arial" w:cs="Arial"/>
          <w:sz w:val="24"/>
          <w:szCs w:val="24"/>
        </w:rPr>
        <w:tab/>
        <w:t xml:space="preserve">Počet </w:t>
      </w:r>
      <w:r w:rsidR="00652A68" w:rsidRPr="00A81C48">
        <w:rPr>
          <w:rFonts w:ascii="Arial" w:hAnsi="Arial" w:cs="Arial"/>
          <w:sz w:val="24"/>
          <w:szCs w:val="24"/>
        </w:rPr>
        <w:t xml:space="preserve">případů </w:t>
      </w:r>
      <w:r w:rsidR="0012084C" w:rsidRPr="00A81C48">
        <w:rPr>
          <w:rFonts w:ascii="Arial" w:hAnsi="Arial" w:cs="Arial"/>
          <w:sz w:val="24"/>
          <w:szCs w:val="24"/>
        </w:rPr>
        <w:t>za uzavřený předchozí rok (</w:t>
      </w:r>
      <w:r w:rsidR="00EF3A67" w:rsidRPr="00A81C48">
        <w:rPr>
          <w:rFonts w:ascii="Arial" w:hAnsi="Arial" w:cs="Arial"/>
          <w:sz w:val="24"/>
          <w:szCs w:val="24"/>
        </w:rPr>
        <w:t>JIS SZSP</w:t>
      </w:r>
      <w:r w:rsidR="0012084C" w:rsidRPr="00A81C48">
        <w:rPr>
          <w:rFonts w:ascii="Arial" w:hAnsi="Arial" w:cs="Arial"/>
          <w:sz w:val="24"/>
          <w:szCs w:val="24"/>
        </w:rPr>
        <w:t>)</w:t>
      </w:r>
    </w:p>
    <w:p w14:paraId="0FFADAE2" w14:textId="77777777" w:rsidR="00B53B73" w:rsidRPr="00A81C48" w:rsidRDefault="00B53B73" w:rsidP="00DF2BF5">
      <w:pPr>
        <w:pStyle w:val="Bezmezer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Za počet případů je za účelem metodického sjednocení považován údaj zobrazující počet návštěv klientů (čili nikoli intervencí SP, ani počet spisů, ale konkrétních setkání s klientem nebo záznamu o jednání v jeho prospěch). Za každý den a klienta je počítána jedna jednotka. Jedná se o postup analogický k roku 2016.</w:t>
      </w:r>
    </w:p>
    <w:p w14:paraId="25ABD3FD" w14:textId="77777777" w:rsidR="001957DC" w:rsidRPr="00A81C48" w:rsidRDefault="00652A6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</w:t>
      </w:r>
      <w:r w:rsidR="001957DC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1957DC" w:rsidRPr="00A81C48">
        <w:rPr>
          <w:rFonts w:ascii="Arial" w:hAnsi="Arial" w:cs="Arial"/>
          <w:sz w:val="24"/>
          <w:szCs w:val="24"/>
        </w:rPr>
        <w:t>%</w:t>
      </w:r>
      <w:r w:rsidR="001957DC" w:rsidRPr="00A81C48">
        <w:rPr>
          <w:rFonts w:ascii="Arial" w:hAnsi="Arial" w:cs="Arial"/>
          <w:sz w:val="24"/>
          <w:szCs w:val="24"/>
        </w:rPr>
        <w:tab/>
        <w:t xml:space="preserve">Průměrná </w:t>
      </w:r>
      <w:proofErr w:type="spellStart"/>
      <w:r w:rsidR="001957DC" w:rsidRPr="00A81C48">
        <w:rPr>
          <w:rFonts w:ascii="Arial" w:hAnsi="Arial" w:cs="Arial"/>
          <w:sz w:val="24"/>
          <w:szCs w:val="24"/>
        </w:rPr>
        <w:t>dojezdovost</w:t>
      </w:r>
      <w:proofErr w:type="spellEnd"/>
      <w:r w:rsidR="001957DC" w:rsidRPr="00A81C48">
        <w:rPr>
          <w:rFonts w:ascii="Arial" w:hAnsi="Arial" w:cs="Arial"/>
          <w:sz w:val="24"/>
          <w:szCs w:val="24"/>
        </w:rPr>
        <w:t xml:space="preserve"> (z ORP do jednotlivých obcí)</w:t>
      </w:r>
      <w:r w:rsidR="008F6F09" w:rsidRPr="00A81C48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4BF05A1D" w14:textId="77777777" w:rsidR="00F25E8F" w:rsidRPr="00A81C48" w:rsidRDefault="00F25E8F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BDF621" w14:textId="77777777" w:rsidR="00AC709D" w:rsidRPr="00A81C48" w:rsidRDefault="00AC709D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89849E6" w14:textId="77777777" w:rsidR="00EE7FA2" w:rsidRPr="00A81C48" w:rsidRDefault="00EE7FA2" w:rsidP="00E237EF">
      <w:pPr>
        <w:pStyle w:val="Bezmezer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81C48">
        <w:rPr>
          <w:rFonts w:ascii="Arial" w:hAnsi="Arial" w:cs="Arial"/>
          <w:b/>
          <w:sz w:val="24"/>
          <w:szCs w:val="24"/>
        </w:rPr>
        <w:t>Obec - II</w:t>
      </w:r>
    </w:p>
    <w:p w14:paraId="4557C456" w14:textId="77777777" w:rsidR="009F63D6" w:rsidRPr="00A81C48" w:rsidRDefault="009F63D6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50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z vyšší částky dotace přidělené žadateli v letech 2015 a 2016</w:t>
      </w:r>
    </w:p>
    <w:p w14:paraId="5313F188" w14:textId="77777777" w:rsidR="00C3496B" w:rsidRDefault="00C3496B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25C386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Částka zbývající po tomto dělení se rozdělí následovně:</w:t>
      </w:r>
    </w:p>
    <w:p w14:paraId="26CAD2B5" w14:textId="77777777" w:rsidR="005633FD" w:rsidRPr="00A81C48" w:rsidRDefault="005633FD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023A3A" w14:textId="77777777" w:rsidR="00EE7FA2" w:rsidRPr="00A81C48" w:rsidRDefault="009F63D6" w:rsidP="00C3496B">
      <w:pPr>
        <w:pStyle w:val="Bezmezer"/>
        <w:tabs>
          <w:tab w:val="left" w:pos="851"/>
        </w:tabs>
        <w:spacing w:line="276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10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E7FA2" w:rsidRPr="00A81C48">
        <w:rPr>
          <w:rFonts w:ascii="Arial" w:hAnsi="Arial" w:cs="Arial"/>
          <w:sz w:val="24"/>
          <w:szCs w:val="24"/>
        </w:rPr>
        <w:t>%</w:t>
      </w:r>
      <w:r w:rsidR="00EE7FA2" w:rsidRPr="00A81C48">
        <w:rPr>
          <w:rFonts w:ascii="Arial" w:hAnsi="Arial" w:cs="Arial"/>
          <w:sz w:val="24"/>
          <w:szCs w:val="24"/>
        </w:rPr>
        <w:tab/>
      </w:r>
      <w:r w:rsidRPr="00A81C48">
        <w:rPr>
          <w:rFonts w:ascii="Arial" w:hAnsi="Arial" w:cs="Arial"/>
          <w:sz w:val="24"/>
          <w:szCs w:val="24"/>
        </w:rPr>
        <w:t>Bonus za počet sociálních pracovníků pracujících na celý úvazek (</w:t>
      </w:r>
      <w:r w:rsidR="00A120AB" w:rsidRPr="00A81C48">
        <w:rPr>
          <w:rFonts w:ascii="Arial" w:hAnsi="Arial" w:cs="Arial"/>
          <w:sz w:val="24"/>
          <w:szCs w:val="24"/>
        </w:rPr>
        <w:t>„</w:t>
      </w:r>
      <w:r w:rsidRPr="00A81C48">
        <w:rPr>
          <w:rFonts w:ascii="Arial" w:hAnsi="Arial" w:cs="Arial"/>
          <w:sz w:val="24"/>
          <w:szCs w:val="24"/>
        </w:rPr>
        <w:t xml:space="preserve">Bonus za celé </w:t>
      </w:r>
      <w:r w:rsidRPr="00A81C48">
        <w:rPr>
          <w:rFonts w:ascii="Arial" w:hAnsi="Arial" w:cs="Arial"/>
          <w:sz w:val="24"/>
          <w:szCs w:val="24"/>
        </w:rPr>
        <w:tab/>
        <w:t>úvazky</w:t>
      </w:r>
      <w:r w:rsidR="00A120AB" w:rsidRPr="00A81C48">
        <w:rPr>
          <w:rFonts w:ascii="Arial" w:hAnsi="Arial" w:cs="Arial"/>
          <w:sz w:val="24"/>
          <w:szCs w:val="24"/>
        </w:rPr>
        <w:t>“; nejvýše 100.000 Kč/1,0 úvazek 1 sociálního pracovníka</w:t>
      </w:r>
      <w:r w:rsidRPr="00A81C48">
        <w:rPr>
          <w:rFonts w:ascii="Arial" w:hAnsi="Arial" w:cs="Arial"/>
          <w:sz w:val="24"/>
          <w:szCs w:val="24"/>
        </w:rPr>
        <w:t>)</w:t>
      </w:r>
    </w:p>
    <w:p w14:paraId="4680A00E" w14:textId="77777777" w:rsidR="00EE7FA2" w:rsidRPr="00A81C48" w:rsidRDefault="00AB4750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lastRenderedPageBreak/>
        <w:t>3</w:t>
      </w:r>
      <w:r w:rsidR="00EE7FA2" w:rsidRPr="00A81C48">
        <w:rPr>
          <w:rFonts w:ascii="Arial" w:hAnsi="Arial" w:cs="Arial"/>
          <w:sz w:val="24"/>
          <w:szCs w:val="24"/>
        </w:rPr>
        <w:t>0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E7FA2" w:rsidRPr="00A81C48">
        <w:rPr>
          <w:rFonts w:ascii="Arial" w:hAnsi="Arial" w:cs="Arial"/>
          <w:sz w:val="24"/>
          <w:szCs w:val="24"/>
        </w:rPr>
        <w:t>%</w:t>
      </w:r>
      <w:r w:rsidR="00EE7FA2" w:rsidRPr="00A81C48">
        <w:rPr>
          <w:rFonts w:ascii="Arial" w:hAnsi="Arial" w:cs="Arial"/>
          <w:sz w:val="24"/>
          <w:szCs w:val="24"/>
        </w:rPr>
        <w:tab/>
        <w:t>Počet příjemců dávek hmotné nouze</w:t>
      </w:r>
      <w:r w:rsidRPr="00A81C48">
        <w:rPr>
          <w:rFonts w:ascii="Arial" w:hAnsi="Arial" w:cs="Arial"/>
          <w:sz w:val="24"/>
          <w:szCs w:val="24"/>
        </w:rPr>
        <w:t xml:space="preserve"> a příspěvku na péči</w:t>
      </w:r>
    </w:p>
    <w:p w14:paraId="4F8922E2" w14:textId="77777777" w:rsidR="00EE7FA2" w:rsidRPr="00A81C48" w:rsidRDefault="00A75AA8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2</w:t>
      </w:r>
      <w:r w:rsidR="00AB4750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E7FA2" w:rsidRPr="00A81C48">
        <w:rPr>
          <w:rFonts w:ascii="Arial" w:hAnsi="Arial" w:cs="Arial"/>
          <w:sz w:val="24"/>
          <w:szCs w:val="24"/>
        </w:rPr>
        <w:t>%</w:t>
      </w:r>
      <w:r w:rsidR="00EE7FA2" w:rsidRPr="00A81C48">
        <w:rPr>
          <w:rFonts w:ascii="Arial" w:hAnsi="Arial" w:cs="Arial"/>
          <w:sz w:val="24"/>
          <w:szCs w:val="24"/>
        </w:rPr>
        <w:tab/>
        <w:t>Podíl obyvatel žijících v sociálně vyloučených lokalitách</w:t>
      </w:r>
    </w:p>
    <w:p w14:paraId="5B0C2439" w14:textId="77777777" w:rsidR="00EE7FA2" w:rsidRPr="00A81C48" w:rsidRDefault="00AB4750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3</w:t>
      </w:r>
      <w:r w:rsidR="00F5280B" w:rsidRPr="00A81C48">
        <w:rPr>
          <w:rFonts w:ascii="Arial" w:hAnsi="Arial" w:cs="Arial"/>
          <w:sz w:val="24"/>
          <w:szCs w:val="24"/>
        </w:rPr>
        <w:t>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="00EE7FA2" w:rsidRPr="00A81C48">
        <w:rPr>
          <w:rFonts w:ascii="Arial" w:hAnsi="Arial" w:cs="Arial"/>
          <w:sz w:val="24"/>
          <w:szCs w:val="24"/>
        </w:rPr>
        <w:t>%</w:t>
      </w:r>
      <w:r w:rsidR="00EE7FA2" w:rsidRPr="00A81C48">
        <w:rPr>
          <w:rFonts w:ascii="Arial" w:hAnsi="Arial" w:cs="Arial"/>
          <w:sz w:val="24"/>
          <w:szCs w:val="24"/>
        </w:rPr>
        <w:tab/>
        <w:t xml:space="preserve">Počet </w:t>
      </w:r>
      <w:r w:rsidRPr="00A81C48">
        <w:rPr>
          <w:rFonts w:ascii="Arial" w:hAnsi="Arial" w:cs="Arial"/>
          <w:sz w:val="24"/>
          <w:szCs w:val="24"/>
        </w:rPr>
        <w:t xml:space="preserve">případů </w:t>
      </w:r>
      <w:r w:rsidR="00EE7FA2" w:rsidRPr="00A81C48">
        <w:rPr>
          <w:rFonts w:ascii="Arial" w:hAnsi="Arial" w:cs="Arial"/>
          <w:sz w:val="24"/>
          <w:szCs w:val="24"/>
        </w:rPr>
        <w:t>za uzavřený předchozí rok (</w:t>
      </w:r>
      <w:r w:rsidR="00EF3A67" w:rsidRPr="00A81C48">
        <w:rPr>
          <w:rFonts w:ascii="Arial" w:hAnsi="Arial" w:cs="Arial"/>
          <w:sz w:val="24"/>
          <w:szCs w:val="24"/>
        </w:rPr>
        <w:t>JIS SZSP</w:t>
      </w:r>
      <w:r w:rsidR="00EE7FA2" w:rsidRPr="00A81C48">
        <w:rPr>
          <w:rFonts w:ascii="Arial" w:hAnsi="Arial" w:cs="Arial"/>
          <w:sz w:val="24"/>
          <w:szCs w:val="24"/>
        </w:rPr>
        <w:t>)</w:t>
      </w:r>
    </w:p>
    <w:p w14:paraId="7BD67CAA" w14:textId="77777777" w:rsidR="00B53B73" w:rsidRPr="00A81C48" w:rsidRDefault="00B53B73" w:rsidP="00DF2BF5">
      <w:pPr>
        <w:pStyle w:val="Bezmezer"/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Za počet případů je za účelem metodického sjednocení považován údaj zobrazující počet návštěv klientů (čili nikoli intervencí SP, ani počet spisů, ale konkrétních setkání s klientem nebo záznamu o jednání v jeho prospěch). Za každý den a klienta je počítána jedna jednotka. Jedná se o postup analogický k roku 2016.</w:t>
      </w:r>
    </w:p>
    <w:p w14:paraId="45CD4EDB" w14:textId="77777777" w:rsidR="00833435" w:rsidRPr="00A81C48" w:rsidRDefault="00833435" w:rsidP="00E237EF">
      <w:pPr>
        <w:pStyle w:val="Bezmezer"/>
        <w:tabs>
          <w:tab w:val="left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57116E" w14:textId="77777777" w:rsidR="004C32C3" w:rsidRDefault="004C32C3" w:rsidP="00C3496B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Částka dotace pro </w:t>
      </w:r>
      <w:proofErr w:type="gramStart"/>
      <w:r w:rsidRPr="00A81C48">
        <w:rPr>
          <w:rFonts w:ascii="Arial" w:hAnsi="Arial" w:cs="Arial"/>
          <w:sz w:val="24"/>
          <w:szCs w:val="24"/>
        </w:rPr>
        <w:t>POU</w:t>
      </w:r>
      <w:proofErr w:type="gramEnd"/>
      <w:r w:rsidRPr="00A81C48">
        <w:rPr>
          <w:rFonts w:ascii="Arial" w:hAnsi="Arial" w:cs="Arial"/>
          <w:sz w:val="24"/>
          <w:szCs w:val="24"/>
        </w:rPr>
        <w:t xml:space="preserve"> (Obec – II) vypočtená na základě ukazatelů smí dosahovat nejvýše 65</w:t>
      </w:r>
      <w:r w:rsidR="008E0B33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% částky dotace vypočtené na základě ukazatelů pro nadřízenou ORP (Obec – III). Částka, o niž je tento limit překročen, se připočítá této ORP ze zbytku po 1. dělení a korekci propadu.</w:t>
      </w:r>
      <w:r w:rsidR="00393278" w:rsidRPr="00A81C48">
        <w:rPr>
          <w:rFonts w:ascii="Arial" w:hAnsi="Arial" w:cs="Arial"/>
          <w:sz w:val="24"/>
          <w:szCs w:val="24"/>
        </w:rPr>
        <w:t xml:space="preserve"> Tím není dotčena možnost dotační komise navýšit </w:t>
      </w:r>
      <w:r w:rsidR="00482F83" w:rsidRPr="00A81C48">
        <w:rPr>
          <w:rFonts w:ascii="Arial" w:hAnsi="Arial" w:cs="Arial"/>
          <w:sz w:val="24"/>
          <w:szCs w:val="24"/>
        </w:rPr>
        <w:t xml:space="preserve">v odůvodněném případě </w:t>
      </w:r>
      <w:r w:rsidR="00393278" w:rsidRPr="00A81C48">
        <w:rPr>
          <w:rFonts w:ascii="Arial" w:hAnsi="Arial" w:cs="Arial"/>
          <w:sz w:val="24"/>
          <w:szCs w:val="24"/>
        </w:rPr>
        <w:t>částku dotace takovému POU.</w:t>
      </w:r>
    </w:p>
    <w:p w14:paraId="57449C0D" w14:textId="77777777" w:rsidR="00C3496B" w:rsidRPr="00A81C48" w:rsidRDefault="00C3496B" w:rsidP="00C3496B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7E23788F" w14:textId="77777777" w:rsidR="005B39C6" w:rsidRPr="00A81C48" w:rsidRDefault="005B39C6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Je-li celková částka nižší, než v roce předchozí</w:t>
      </w:r>
      <w:r w:rsidR="00C3496B">
        <w:rPr>
          <w:rFonts w:ascii="Arial" w:hAnsi="Arial" w:cs="Arial"/>
          <w:sz w:val="24"/>
          <w:szCs w:val="24"/>
        </w:rPr>
        <w:t>m</w:t>
      </w:r>
      <w:r w:rsidRPr="00A81C48">
        <w:rPr>
          <w:rFonts w:ascii="Arial" w:hAnsi="Arial" w:cs="Arial"/>
          <w:sz w:val="24"/>
          <w:szCs w:val="24"/>
        </w:rPr>
        <w:t>, použije se navržený výpočet s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výjimkou přidělení 50% vyšší částky z let 2015-2016 a bonusu za ce</w:t>
      </w:r>
      <w:r w:rsidR="005B1E2A" w:rsidRPr="00A81C48">
        <w:rPr>
          <w:rFonts w:ascii="Arial" w:hAnsi="Arial" w:cs="Arial"/>
          <w:sz w:val="24"/>
          <w:szCs w:val="24"/>
        </w:rPr>
        <w:t>lé úvazky sociálních pracovníků. Váha ukazatele „Počet případů za uzavřený předchozí rok (JIS SZSP)“ se navýší o hodnotu ukazatele „Bonus za celé úvazky“.</w:t>
      </w:r>
    </w:p>
    <w:p w14:paraId="31D4FDFC" w14:textId="77777777" w:rsidR="005B39C6" w:rsidRPr="00A81C48" w:rsidRDefault="005B39C6" w:rsidP="00DF2BF5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208616" w14:textId="77777777" w:rsidR="00D95CA9" w:rsidRDefault="00D95CA9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Výsledná modelace celkového objemu prostředků v rozpočtu kapitoly MPSV na tento účel</w:t>
      </w:r>
      <w:r w:rsidR="00B81C71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podle předchozího odstavce budou ovlivněny jednak výší prostředků přidělených do základního rozpočtu kapitoly Ministerstva práce a sociálních věcí pro rok 201</w:t>
      </w:r>
      <w:r w:rsidR="00232E96" w:rsidRPr="00A81C48">
        <w:rPr>
          <w:rFonts w:ascii="Arial" w:hAnsi="Arial" w:cs="Arial"/>
          <w:sz w:val="24"/>
          <w:szCs w:val="24"/>
        </w:rPr>
        <w:t>7</w:t>
      </w:r>
      <w:r w:rsidRPr="00A81C48">
        <w:rPr>
          <w:rFonts w:ascii="Arial" w:hAnsi="Arial" w:cs="Arial"/>
          <w:sz w:val="24"/>
          <w:szCs w:val="24"/>
        </w:rPr>
        <w:t xml:space="preserve"> na tento dotační titul, a dále skuteč</w:t>
      </w:r>
      <w:r w:rsidR="000C6A91" w:rsidRPr="00A81C48">
        <w:rPr>
          <w:rFonts w:ascii="Arial" w:hAnsi="Arial" w:cs="Arial"/>
          <w:sz w:val="24"/>
          <w:szCs w:val="24"/>
        </w:rPr>
        <w:t>nými nominálními hodnotami jednotlivých ukazatelů</w:t>
      </w:r>
      <w:r w:rsidR="00B81C71" w:rsidRPr="00A81C48">
        <w:rPr>
          <w:rFonts w:ascii="Arial" w:hAnsi="Arial" w:cs="Arial"/>
          <w:sz w:val="24"/>
          <w:szCs w:val="24"/>
        </w:rPr>
        <w:t xml:space="preserve"> </w:t>
      </w:r>
      <w:r w:rsidR="004551C2" w:rsidRPr="00A81C48">
        <w:rPr>
          <w:rFonts w:ascii="Arial" w:hAnsi="Arial" w:cs="Arial"/>
          <w:sz w:val="24"/>
          <w:szCs w:val="24"/>
        </w:rPr>
        <w:t>kraj</w:t>
      </w:r>
      <w:r w:rsidR="000C6A91" w:rsidRPr="00A81C48">
        <w:rPr>
          <w:rFonts w:ascii="Arial" w:hAnsi="Arial" w:cs="Arial"/>
          <w:sz w:val="24"/>
          <w:szCs w:val="24"/>
        </w:rPr>
        <w:t>ských úřadů</w:t>
      </w:r>
      <w:r w:rsidR="004551C2" w:rsidRPr="00A81C48">
        <w:rPr>
          <w:rFonts w:ascii="Arial" w:hAnsi="Arial" w:cs="Arial"/>
          <w:sz w:val="24"/>
          <w:szCs w:val="24"/>
        </w:rPr>
        <w:t xml:space="preserve">, </w:t>
      </w:r>
      <w:r w:rsidR="000C6A91" w:rsidRPr="00A81C48">
        <w:rPr>
          <w:rFonts w:ascii="Arial" w:hAnsi="Arial" w:cs="Arial"/>
          <w:sz w:val="24"/>
          <w:szCs w:val="24"/>
        </w:rPr>
        <w:t xml:space="preserve">obecních úřadů </w:t>
      </w:r>
      <w:r w:rsidR="00E05C58" w:rsidRPr="00A81C48">
        <w:rPr>
          <w:rFonts w:ascii="Arial" w:hAnsi="Arial" w:cs="Arial"/>
          <w:sz w:val="24"/>
          <w:szCs w:val="24"/>
        </w:rPr>
        <w:t>obcí s rozšířenou působností</w:t>
      </w:r>
      <w:r w:rsidR="000C6A91" w:rsidRPr="00A81C48">
        <w:rPr>
          <w:rFonts w:ascii="Arial" w:hAnsi="Arial" w:cs="Arial"/>
          <w:sz w:val="24"/>
          <w:szCs w:val="24"/>
        </w:rPr>
        <w:t xml:space="preserve"> a</w:t>
      </w:r>
      <w:r w:rsidR="00E05C58" w:rsidRPr="00A81C48">
        <w:rPr>
          <w:rFonts w:ascii="Arial" w:hAnsi="Arial" w:cs="Arial"/>
          <w:sz w:val="24"/>
          <w:szCs w:val="24"/>
        </w:rPr>
        <w:t xml:space="preserve"> </w:t>
      </w:r>
      <w:r w:rsidR="004551C2" w:rsidRPr="00A81C48">
        <w:rPr>
          <w:rFonts w:ascii="Arial" w:hAnsi="Arial" w:cs="Arial"/>
          <w:sz w:val="24"/>
          <w:szCs w:val="24"/>
        </w:rPr>
        <w:t>obcí s pověřeným obecním úřadem</w:t>
      </w:r>
      <w:r w:rsidR="00E05C58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za celou ČR k</w:t>
      </w:r>
      <w:r w:rsidR="000F6D9A" w:rsidRP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3</w:t>
      </w:r>
      <w:r w:rsidR="000F6D9A" w:rsidRPr="00A81C48">
        <w:rPr>
          <w:rFonts w:ascii="Arial" w:hAnsi="Arial" w:cs="Arial"/>
          <w:sz w:val="24"/>
          <w:szCs w:val="24"/>
        </w:rPr>
        <w:t>1. 12</w:t>
      </w:r>
      <w:r w:rsidRPr="00A81C48">
        <w:rPr>
          <w:rFonts w:ascii="Arial" w:hAnsi="Arial" w:cs="Arial"/>
          <w:sz w:val="24"/>
          <w:szCs w:val="24"/>
        </w:rPr>
        <w:t>. 201</w:t>
      </w:r>
      <w:r w:rsidR="00232E96" w:rsidRPr="00A81C48">
        <w:rPr>
          <w:rFonts w:ascii="Arial" w:hAnsi="Arial" w:cs="Arial"/>
          <w:sz w:val="24"/>
          <w:szCs w:val="24"/>
        </w:rPr>
        <w:t>6</w:t>
      </w:r>
      <w:r w:rsidRPr="00A81C48">
        <w:rPr>
          <w:rFonts w:ascii="Arial" w:hAnsi="Arial" w:cs="Arial"/>
          <w:sz w:val="24"/>
          <w:szCs w:val="24"/>
        </w:rPr>
        <w:t>.</w:t>
      </w:r>
    </w:p>
    <w:p w14:paraId="21C4D628" w14:textId="77777777" w:rsidR="009920E4" w:rsidRDefault="009920E4" w:rsidP="00C40786">
      <w:pPr>
        <w:pStyle w:val="Bezmezer"/>
        <w:tabs>
          <w:tab w:val="left" w:pos="851"/>
        </w:tabs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1758800B" w14:textId="77777777" w:rsidR="009920E4" w:rsidRDefault="00C2181A" w:rsidP="009B612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E7EC4">
        <w:rPr>
          <w:rFonts w:ascii="Arial" w:hAnsi="Arial" w:cs="Arial"/>
          <w:sz w:val="24"/>
          <w:szCs w:val="24"/>
        </w:rPr>
        <w:t>ofinancování v průběhu roku</w:t>
      </w:r>
      <w:r w:rsidR="0095531A">
        <w:rPr>
          <w:rFonts w:ascii="Arial" w:hAnsi="Arial" w:cs="Arial"/>
          <w:sz w:val="24"/>
          <w:szCs w:val="24"/>
        </w:rPr>
        <w:t xml:space="preserve"> se řídí Kalkulačním vzorcem (Příloha č. 3 Metodiky</w:t>
      </w:r>
      <w:r w:rsidR="004A5AA6">
        <w:rPr>
          <w:rFonts w:ascii="Arial" w:hAnsi="Arial" w:cs="Arial"/>
          <w:sz w:val="24"/>
          <w:szCs w:val="24"/>
        </w:rPr>
        <w:t>,</w:t>
      </w:r>
      <w:r w:rsidR="004A5AA6" w:rsidRPr="004A5AA6">
        <w:rPr>
          <w:rFonts w:ascii="Arial" w:hAnsi="Arial" w:cs="Arial"/>
          <w:sz w:val="24"/>
          <w:szCs w:val="24"/>
        </w:rPr>
        <w:t xml:space="preserve"> </w:t>
      </w:r>
      <w:r w:rsidR="004A5AA6">
        <w:rPr>
          <w:rFonts w:ascii="Arial" w:hAnsi="Arial" w:cs="Arial"/>
          <w:sz w:val="24"/>
          <w:szCs w:val="24"/>
        </w:rPr>
        <w:t>část II, odst. 1 a 2</w:t>
      </w:r>
      <w:r w:rsidR="0095531A">
        <w:rPr>
          <w:rFonts w:ascii="Arial" w:hAnsi="Arial" w:cs="Arial"/>
          <w:sz w:val="24"/>
          <w:szCs w:val="24"/>
        </w:rPr>
        <w:t xml:space="preserve">). Individuální dofinancování dle </w:t>
      </w:r>
      <w:r w:rsidR="004A5AA6">
        <w:rPr>
          <w:rFonts w:ascii="Arial" w:hAnsi="Arial" w:cs="Arial"/>
          <w:sz w:val="24"/>
          <w:szCs w:val="24"/>
        </w:rPr>
        <w:t xml:space="preserve">této úpravy </w:t>
      </w:r>
      <w:r w:rsidR="00BE7EC4">
        <w:rPr>
          <w:rFonts w:ascii="Arial" w:hAnsi="Arial" w:cs="Arial"/>
          <w:sz w:val="24"/>
          <w:szCs w:val="24"/>
        </w:rPr>
        <w:t>bude umožněno za následujících podmínek:</w:t>
      </w:r>
    </w:p>
    <w:p w14:paraId="3934F2B9" w14:textId="769F234B" w:rsidR="00BE7EC4" w:rsidRDefault="00BE7EC4" w:rsidP="009B3A6F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Poskytovatel si vyhrazuje v případě dodatečné alokace finančních prostředků anebo vzniku, popř. vytvoření finančních rezerv u stávající alokace dotačního titulu, možnost stanovit termín pro podání žádostí o dofinancování. Žádost bude žadatelem zaslána prostřednictvím datové schránky </w:t>
      </w:r>
      <w:r w:rsidR="00C2181A">
        <w:rPr>
          <w:rFonts w:ascii="Arial" w:hAnsi="Arial" w:cs="Arial"/>
          <w:sz w:val="24"/>
          <w:szCs w:val="24"/>
        </w:rPr>
        <w:t>MPSV formou autorizované konverze a musí splňovat všechny formální náležitosti. Formulář žádosti</w:t>
      </w:r>
      <w:r w:rsidR="001E5424">
        <w:rPr>
          <w:rFonts w:ascii="Arial" w:hAnsi="Arial" w:cs="Arial"/>
          <w:sz w:val="24"/>
          <w:szCs w:val="24"/>
        </w:rPr>
        <w:br/>
      </w:r>
      <w:r w:rsidR="00C2181A">
        <w:rPr>
          <w:rFonts w:ascii="Arial" w:hAnsi="Arial" w:cs="Arial"/>
          <w:sz w:val="24"/>
          <w:szCs w:val="24"/>
        </w:rPr>
        <w:t>o dofinancování je součástí Metodiky jako Příloha č. 9.</w:t>
      </w:r>
    </w:p>
    <w:p w14:paraId="3F507D0C" w14:textId="6F02791E" w:rsidR="00DD0432" w:rsidRDefault="00BE7EC4" w:rsidP="009B3A6F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Za výše uvedených podmínek si p</w:t>
      </w:r>
      <w:r w:rsidRPr="00BE7EC4">
        <w:rPr>
          <w:rFonts w:ascii="Arial" w:hAnsi="Arial" w:cs="Arial"/>
          <w:sz w:val="24"/>
          <w:szCs w:val="24"/>
        </w:rPr>
        <w:t xml:space="preserve">oskytovatel vyhrazuje </w:t>
      </w:r>
      <w:r>
        <w:rPr>
          <w:rFonts w:ascii="Arial" w:hAnsi="Arial" w:cs="Arial"/>
          <w:sz w:val="24"/>
          <w:szCs w:val="24"/>
        </w:rPr>
        <w:t>možnost individuálně posoudit jednotlivé žádosti o navýšení příspěvku na výkon sociální práce v přenesené působnosti, a v odůvodněných případech přiznat žadateli doplatek</w:t>
      </w:r>
      <w:r w:rsidR="00DD0432">
        <w:rPr>
          <w:rFonts w:ascii="Arial" w:hAnsi="Arial" w:cs="Arial"/>
          <w:sz w:val="24"/>
          <w:szCs w:val="24"/>
        </w:rPr>
        <w:t xml:space="preserve">. </w:t>
      </w:r>
      <w:r w:rsidR="00A2402B" w:rsidRPr="00A2402B">
        <w:rPr>
          <w:rFonts w:ascii="Arial" w:hAnsi="Arial" w:cs="Arial"/>
          <w:sz w:val="24"/>
          <w:szCs w:val="24"/>
        </w:rPr>
        <w:t>Poskytovatel přitom posuzuje zejména to, zda se dofinancováním řeší nedostatky v dosažení optimálního počtu sociálních pracovníků v území, a dále zda žadatel prokázal potřebnost ze strany klientů sociální práce.</w:t>
      </w:r>
    </w:p>
    <w:p w14:paraId="0DDA0709" w14:textId="75303418" w:rsidR="00BE7EC4" w:rsidRDefault="00DD0432" w:rsidP="009B3A6F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Doplatek je poskytován</w:t>
      </w:r>
      <w:r w:rsidR="00CE3568">
        <w:rPr>
          <w:rFonts w:ascii="Arial" w:hAnsi="Arial" w:cs="Arial"/>
          <w:sz w:val="24"/>
          <w:szCs w:val="24"/>
        </w:rPr>
        <w:t xml:space="preserve"> maximálně do výše požadavku uvedeného v</w:t>
      </w:r>
      <w:r w:rsidR="001E5424">
        <w:rPr>
          <w:rFonts w:ascii="Arial" w:hAnsi="Arial" w:cs="Arial"/>
          <w:sz w:val="24"/>
          <w:szCs w:val="24"/>
        </w:rPr>
        <w:t> </w:t>
      </w:r>
      <w:r w:rsidR="00CE3568">
        <w:rPr>
          <w:rFonts w:ascii="Arial" w:hAnsi="Arial" w:cs="Arial"/>
          <w:sz w:val="24"/>
          <w:szCs w:val="24"/>
        </w:rPr>
        <w:t>žádosti</w:t>
      </w:r>
      <w:r w:rsidR="001E5424">
        <w:rPr>
          <w:rFonts w:ascii="Arial" w:hAnsi="Arial" w:cs="Arial"/>
          <w:sz w:val="24"/>
          <w:szCs w:val="24"/>
        </w:rPr>
        <w:br/>
      </w:r>
      <w:r w:rsidR="00CE3568">
        <w:rPr>
          <w:rFonts w:ascii="Arial" w:hAnsi="Arial" w:cs="Arial"/>
          <w:sz w:val="24"/>
          <w:szCs w:val="24"/>
        </w:rPr>
        <w:t>o dotaci pro příslušný rok. Navýšení příspěvku schvaluje dotační komise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lastRenderedPageBreak/>
        <w:t>Finanční prostředky budou poskytnuty prostřednictvím Rozhodnutí o přidělení dotace</w:t>
      </w:r>
      <w:r w:rsidR="004A5AA6">
        <w:rPr>
          <w:rFonts w:ascii="Arial" w:hAnsi="Arial" w:cs="Arial"/>
          <w:sz w:val="24"/>
          <w:szCs w:val="24"/>
        </w:rPr>
        <w:t xml:space="preserve"> s vyšším pořadovým číslem. Na toto rozhodnutí již nemusí příjemce dotace reagovat zasláním Prohlášení příjemce dotace.</w:t>
      </w:r>
    </w:p>
    <w:p w14:paraId="298B6271" w14:textId="77777777" w:rsidR="00A2402B" w:rsidRPr="00A81C48" w:rsidRDefault="00A2402B" w:rsidP="009B3A6F">
      <w:pPr>
        <w:pStyle w:val="Bezmezer"/>
        <w:spacing w:line="276" w:lineRule="auto"/>
        <w:ind w:left="390"/>
        <w:jc w:val="both"/>
        <w:rPr>
          <w:rFonts w:ascii="Arial" w:hAnsi="Arial" w:cs="Arial"/>
          <w:sz w:val="24"/>
          <w:szCs w:val="24"/>
        </w:rPr>
      </w:pPr>
    </w:p>
    <w:p w14:paraId="7898A036" w14:textId="77777777" w:rsidR="00824316" w:rsidRPr="00A81C48" w:rsidRDefault="002B211D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Část V</w:t>
      </w:r>
      <w:r w:rsidR="00202BED" w:rsidRPr="00A81C48">
        <w:rPr>
          <w:rFonts w:ascii="Arial" w:hAnsi="Arial" w:cs="Arial"/>
          <w:b/>
          <w:bCs/>
          <w:sz w:val="24"/>
          <w:szCs w:val="24"/>
        </w:rPr>
        <w:t>II</w:t>
      </w:r>
    </w:p>
    <w:p w14:paraId="124738DF" w14:textId="77777777" w:rsidR="00824316" w:rsidRPr="00A81C48" w:rsidRDefault="008E6356" w:rsidP="00E237EF">
      <w:pPr>
        <w:spacing w:after="160"/>
        <w:jc w:val="center"/>
        <w:rPr>
          <w:rFonts w:ascii="Arial" w:hAnsi="Arial" w:cs="Arial"/>
          <w:b/>
          <w:bCs/>
          <w:sz w:val="24"/>
          <w:szCs w:val="24"/>
        </w:rPr>
      </w:pPr>
      <w:r w:rsidRPr="00A81C48">
        <w:rPr>
          <w:rFonts w:ascii="Arial" w:hAnsi="Arial" w:cs="Arial"/>
          <w:b/>
          <w:bCs/>
          <w:sz w:val="24"/>
          <w:szCs w:val="24"/>
        </w:rPr>
        <w:t>Poskytnutí, s</w:t>
      </w:r>
      <w:r w:rsidR="00824316" w:rsidRPr="00A81C48">
        <w:rPr>
          <w:rFonts w:ascii="Arial" w:hAnsi="Arial" w:cs="Arial"/>
          <w:b/>
          <w:bCs/>
          <w:sz w:val="24"/>
          <w:szCs w:val="24"/>
        </w:rPr>
        <w:t>ledování, kontrola a finanční vypořádání dotace</w:t>
      </w:r>
    </w:p>
    <w:p w14:paraId="515D8339" w14:textId="77777777" w:rsidR="00824316" w:rsidRPr="00A81C48" w:rsidRDefault="00824316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B62F6E" w14:textId="554B7115" w:rsidR="00824316" w:rsidRPr="00A81C48" w:rsidRDefault="00824316" w:rsidP="009B6125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S výjimkou </w:t>
      </w:r>
      <w:r w:rsidR="005409EF">
        <w:rPr>
          <w:rFonts w:ascii="Arial" w:hAnsi="Arial" w:cs="Arial"/>
          <w:sz w:val="24"/>
        </w:rPr>
        <w:t>dotace poskytované</w:t>
      </w:r>
      <w:r w:rsidRPr="00A81C48">
        <w:rPr>
          <w:rFonts w:ascii="Arial" w:hAnsi="Arial" w:cs="Arial"/>
          <w:sz w:val="24"/>
        </w:rPr>
        <w:t xml:space="preserve"> hl. m. Praze a krajům se jedná o průtokovou dotaci, která je obcím s rozšířenou působností</w:t>
      </w:r>
      <w:r w:rsidR="00A50C61" w:rsidRPr="00A81C48">
        <w:rPr>
          <w:rFonts w:ascii="Arial" w:hAnsi="Arial" w:cs="Arial"/>
          <w:sz w:val="24"/>
        </w:rPr>
        <w:t xml:space="preserve"> a</w:t>
      </w:r>
      <w:r w:rsidR="00141949" w:rsidRPr="00A81C48">
        <w:rPr>
          <w:rFonts w:ascii="Arial" w:hAnsi="Arial" w:cs="Arial"/>
          <w:sz w:val="24"/>
        </w:rPr>
        <w:t xml:space="preserve"> o</w:t>
      </w:r>
      <w:r w:rsidR="005409EF">
        <w:rPr>
          <w:rFonts w:ascii="Arial" w:hAnsi="Arial" w:cs="Arial"/>
          <w:sz w:val="24"/>
        </w:rPr>
        <w:t xml:space="preserve">bcím s pověřeným obecním úřadem </w:t>
      </w:r>
      <w:r w:rsidRPr="00A81C48">
        <w:rPr>
          <w:rFonts w:ascii="Arial" w:hAnsi="Arial" w:cs="Arial"/>
          <w:sz w:val="24"/>
        </w:rPr>
        <w:t xml:space="preserve">poskytována dle § 19 odst. 2 zákona o rozpočtových pravidlech, </w:t>
      </w:r>
      <w:r w:rsidRPr="00A81C48">
        <w:rPr>
          <w:rFonts w:ascii="Arial" w:hAnsi="Arial" w:cs="Arial"/>
          <w:i/>
          <w:sz w:val="24"/>
        </w:rPr>
        <w:t>„prostřednictvím krajů, v jejichž obvodu leží příslušné obce, pokud tento nebo zvláštní zákon nestanoví jinak</w:t>
      </w:r>
      <w:r w:rsidRPr="00A81C48">
        <w:rPr>
          <w:rFonts w:ascii="Arial" w:hAnsi="Arial" w:cs="Arial"/>
          <w:sz w:val="24"/>
        </w:rPr>
        <w:t>“. Dotace poskytovaná hl. m. Praze a krajům je dotací neprůtokovou, která je z kapitoly MPSV poskytována přímo příjemci dotace. Podle § 14</w:t>
      </w:r>
      <w:r w:rsidR="00D636CD" w:rsidRPr="00A81C48">
        <w:rPr>
          <w:rFonts w:ascii="Arial" w:hAnsi="Arial" w:cs="Arial"/>
          <w:sz w:val="24"/>
        </w:rPr>
        <w:t xml:space="preserve"> </w:t>
      </w:r>
      <w:r w:rsidR="00240A97" w:rsidRPr="00A81C48">
        <w:rPr>
          <w:rFonts w:ascii="Arial" w:hAnsi="Arial" w:cs="Arial"/>
          <w:sz w:val="24"/>
        </w:rPr>
        <w:t>zákona o rozpočtových pravidlech</w:t>
      </w:r>
      <w:r w:rsidRPr="00A81C48">
        <w:rPr>
          <w:rFonts w:ascii="Arial" w:hAnsi="Arial" w:cs="Arial"/>
          <w:sz w:val="24"/>
        </w:rPr>
        <w:t xml:space="preserve"> je dotace krajům, </w:t>
      </w:r>
      <w:r w:rsidR="00A50C61" w:rsidRPr="00A81C48">
        <w:rPr>
          <w:rFonts w:ascii="Arial" w:hAnsi="Arial" w:cs="Arial"/>
          <w:sz w:val="24"/>
        </w:rPr>
        <w:t xml:space="preserve">hl. m. Praze, </w:t>
      </w:r>
      <w:r w:rsidRPr="00A81C48">
        <w:rPr>
          <w:rFonts w:ascii="Arial" w:hAnsi="Arial" w:cs="Arial"/>
          <w:sz w:val="24"/>
        </w:rPr>
        <w:t>obcím s rozšíř</w:t>
      </w:r>
      <w:r w:rsidR="00A50C61" w:rsidRPr="00A81C48">
        <w:rPr>
          <w:rFonts w:ascii="Arial" w:hAnsi="Arial" w:cs="Arial"/>
          <w:sz w:val="24"/>
        </w:rPr>
        <w:t>enou působností a</w:t>
      </w:r>
      <w:r w:rsidR="00F33047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obcím s pověřeným obecním úřadem</w:t>
      </w:r>
      <w:r w:rsidR="00A50C6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poskytována formou rozhodnutí </w:t>
      </w:r>
      <w:r w:rsidR="00555181" w:rsidRPr="00A81C48">
        <w:rPr>
          <w:rFonts w:ascii="Arial" w:hAnsi="Arial" w:cs="Arial"/>
          <w:sz w:val="24"/>
        </w:rPr>
        <w:t>MPSV</w:t>
      </w:r>
      <w:r w:rsidRPr="00A81C48">
        <w:rPr>
          <w:rFonts w:ascii="Arial" w:hAnsi="Arial" w:cs="Arial"/>
          <w:sz w:val="24"/>
        </w:rPr>
        <w:t xml:space="preserve"> o poskytnutí dotace,</w:t>
      </w:r>
      <w:r w:rsidR="00A50C61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>a to na základě žádosti kraje,</w:t>
      </w:r>
      <w:r w:rsidR="00A50C61" w:rsidRPr="00A81C48">
        <w:rPr>
          <w:rFonts w:ascii="Arial" w:hAnsi="Arial" w:cs="Arial"/>
          <w:sz w:val="24"/>
        </w:rPr>
        <w:t xml:space="preserve"> hl. m. Prahy,</w:t>
      </w:r>
      <w:r w:rsidRPr="00A81C48">
        <w:rPr>
          <w:rFonts w:ascii="Arial" w:hAnsi="Arial" w:cs="Arial"/>
          <w:sz w:val="24"/>
        </w:rPr>
        <w:t xml:space="preserve"> obce s rozšířeno</w:t>
      </w:r>
      <w:r w:rsidR="003B2452" w:rsidRPr="00A81C48">
        <w:rPr>
          <w:rFonts w:ascii="Arial" w:hAnsi="Arial" w:cs="Arial"/>
          <w:sz w:val="24"/>
        </w:rPr>
        <w:t>u působností</w:t>
      </w:r>
      <w:r w:rsidR="00A50C61" w:rsidRPr="00A81C48">
        <w:rPr>
          <w:rFonts w:ascii="Arial" w:hAnsi="Arial" w:cs="Arial"/>
          <w:sz w:val="24"/>
        </w:rPr>
        <w:t xml:space="preserve"> a</w:t>
      </w:r>
      <w:r w:rsidR="003B2452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obce s pověřeným obecním úřadem. Originál rozhodnutí zašle </w:t>
      </w:r>
      <w:r w:rsidR="00555181" w:rsidRPr="00A81C48">
        <w:rPr>
          <w:rFonts w:ascii="Arial" w:hAnsi="Arial" w:cs="Arial"/>
          <w:sz w:val="24"/>
        </w:rPr>
        <w:t>MPSV</w:t>
      </w:r>
      <w:r w:rsidR="00A14EDA" w:rsidRPr="00A81C48">
        <w:rPr>
          <w:rFonts w:ascii="Arial" w:hAnsi="Arial" w:cs="Arial"/>
          <w:sz w:val="24"/>
        </w:rPr>
        <w:t xml:space="preserve"> prostřednictvím datové schránky jednotlivým žadatelům, krajům je výše dotace přidělené jednotlivým obcím sdělena prostřednictvím avíza</w:t>
      </w:r>
      <w:r w:rsidRPr="00A81C48">
        <w:rPr>
          <w:rFonts w:ascii="Arial" w:hAnsi="Arial" w:cs="Arial"/>
          <w:sz w:val="24"/>
        </w:rPr>
        <w:t>.</w:t>
      </w:r>
      <w:r w:rsidR="00A14EDA" w:rsidRPr="00A81C48">
        <w:rPr>
          <w:rFonts w:ascii="Arial" w:hAnsi="Arial" w:cs="Arial"/>
          <w:sz w:val="24"/>
        </w:rPr>
        <w:t xml:space="preserve"> </w:t>
      </w:r>
      <w:r w:rsidR="00502C2D" w:rsidRPr="00A81C48">
        <w:rPr>
          <w:rFonts w:ascii="Arial" w:hAnsi="Arial" w:cs="Arial"/>
          <w:sz w:val="24"/>
        </w:rPr>
        <w:t xml:space="preserve">Žadatelé jsou pak povinni odeslat poskytovateli ve lhůtě </w:t>
      </w:r>
      <w:r w:rsidR="00024168" w:rsidRPr="00A81C48">
        <w:rPr>
          <w:rFonts w:ascii="Arial" w:hAnsi="Arial" w:cs="Arial"/>
          <w:sz w:val="24"/>
        </w:rPr>
        <w:t xml:space="preserve">20 </w:t>
      </w:r>
      <w:r w:rsidR="002406B0" w:rsidRPr="00A81C48">
        <w:rPr>
          <w:rFonts w:ascii="Arial" w:hAnsi="Arial" w:cs="Arial"/>
          <w:sz w:val="24"/>
        </w:rPr>
        <w:t xml:space="preserve">pracovních dní ode dne odeslání rozhodnutí vyplněný formulář </w:t>
      </w:r>
      <w:r w:rsidR="00502C2D" w:rsidRPr="00A81C48">
        <w:rPr>
          <w:rFonts w:ascii="Arial" w:hAnsi="Arial" w:cs="Arial"/>
          <w:sz w:val="24"/>
        </w:rPr>
        <w:t>Prohlášení příjemce dotace (Příloha 5), v němž stvrzují, že jsou srozuměni s podmínkami poskytnutí dotace a její výší.</w:t>
      </w:r>
      <w:r w:rsidR="002406B0" w:rsidRPr="00A81C48">
        <w:rPr>
          <w:rFonts w:ascii="Arial" w:hAnsi="Arial" w:cs="Arial"/>
          <w:sz w:val="24"/>
        </w:rPr>
        <w:t xml:space="preserve"> Prohlášení příjemce dotace bude poskytovateli odesláno datovou schránkou ve formě autorizované konverze, tzn.</w:t>
      </w:r>
      <w:r w:rsidR="00024168" w:rsidRPr="00A81C48">
        <w:rPr>
          <w:rFonts w:ascii="Arial" w:hAnsi="Arial" w:cs="Arial"/>
          <w:sz w:val="24"/>
        </w:rPr>
        <w:t>, že</w:t>
      </w:r>
      <w:r w:rsidR="002406B0" w:rsidRPr="00A81C48">
        <w:rPr>
          <w:rFonts w:ascii="Arial" w:hAnsi="Arial" w:cs="Arial"/>
          <w:sz w:val="24"/>
        </w:rPr>
        <w:t xml:space="preserve"> vyplněný formulář bude naskenován</w:t>
      </w:r>
      <w:r w:rsidR="00920542" w:rsidRPr="00A81C48">
        <w:rPr>
          <w:rFonts w:ascii="Arial" w:hAnsi="Arial" w:cs="Arial"/>
          <w:sz w:val="24"/>
        </w:rPr>
        <w:t xml:space="preserve"> a </w:t>
      </w:r>
      <w:r w:rsidR="00024168" w:rsidRPr="00A81C48">
        <w:rPr>
          <w:rFonts w:ascii="Arial" w:hAnsi="Arial" w:cs="Arial"/>
          <w:sz w:val="24"/>
        </w:rPr>
        <w:t>odeslán datovou schránkou</w:t>
      </w:r>
      <w:r w:rsidR="00920542" w:rsidRPr="00A81C48">
        <w:rPr>
          <w:rFonts w:ascii="Arial" w:hAnsi="Arial" w:cs="Arial"/>
          <w:sz w:val="24"/>
        </w:rPr>
        <w:t>.</w:t>
      </w:r>
    </w:p>
    <w:p w14:paraId="27467683" w14:textId="4A3E0FEA" w:rsidR="000F7433" w:rsidRDefault="000F7433">
      <w:pPr>
        <w:rPr>
          <w:rFonts w:ascii="Arial" w:hAnsi="Arial" w:cs="Arial"/>
          <w:sz w:val="24"/>
        </w:rPr>
      </w:pPr>
    </w:p>
    <w:p w14:paraId="553D5A7A" w14:textId="77777777" w:rsidR="00824316" w:rsidRPr="00A81C48" w:rsidRDefault="00015BDD" w:rsidP="009B6125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O dotaci si rovněž může zažádat</w:t>
      </w:r>
      <w:r w:rsidR="00824316" w:rsidRPr="00A81C48">
        <w:rPr>
          <w:rFonts w:ascii="Arial" w:hAnsi="Arial" w:cs="Arial"/>
          <w:sz w:val="24"/>
        </w:rPr>
        <w:t xml:space="preserve"> </w:t>
      </w:r>
      <w:r w:rsidR="00824316" w:rsidRPr="00A81C48">
        <w:rPr>
          <w:rFonts w:ascii="Arial" w:hAnsi="Arial" w:cs="Arial"/>
          <w:b/>
          <w:sz w:val="24"/>
        </w:rPr>
        <w:t>hlavní město Praha</w:t>
      </w:r>
      <w:r w:rsidR="00824316" w:rsidRPr="00A81C48">
        <w:rPr>
          <w:rFonts w:ascii="Arial" w:hAnsi="Arial" w:cs="Arial"/>
          <w:sz w:val="24"/>
        </w:rPr>
        <w:t>, neboť podle § 31 odst. 2</w:t>
      </w:r>
      <w:r w:rsidR="00D732FB" w:rsidRPr="00A81C48">
        <w:rPr>
          <w:rFonts w:ascii="Arial" w:hAnsi="Arial" w:cs="Arial"/>
          <w:sz w:val="24"/>
        </w:rPr>
        <w:t> </w:t>
      </w:r>
      <w:r w:rsidR="00824316" w:rsidRPr="00A81C48">
        <w:rPr>
          <w:rFonts w:ascii="Arial" w:hAnsi="Arial" w:cs="Arial"/>
          <w:sz w:val="24"/>
        </w:rPr>
        <w:t>zákona č. 131/2000 Sb., o hlavním městě Praze, ve znění pozdějších předpisů</w:t>
      </w:r>
      <w:r w:rsidR="000F7433">
        <w:rPr>
          <w:rFonts w:ascii="Arial" w:hAnsi="Arial" w:cs="Arial"/>
          <w:sz w:val="24"/>
        </w:rPr>
        <w:t xml:space="preserve"> (dále jen „zákona </w:t>
      </w:r>
      <w:r w:rsidR="002376EC" w:rsidRPr="00A81C48">
        <w:rPr>
          <w:rFonts w:ascii="Arial" w:hAnsi="Arial" w:cs="Arial"/>
          <w:sz w:val="24"/>
        </w:rPr>
        <w:t>o hlavním městě Praze“)</w:t>
      </w:r>
      <w:r w:rsidR="00824316" w:rsidRPr="00A81C48">
        <w:rPr>
          <w:rFonts w:ascii="Arial" w:hAnsi="Arial" w:cs="Arial"/>
          <w:sz w:val="24"/>
        </w:rPr>
        <w:t xml:space="preserve">, vykonávají orgány hlavního města Prahy přenesenou působnost, která je zvláštním zákonem svěřena orgánům obcí s rozšířenou působností (§ 31 odst. 2). V případě státní správy na úseku sociální práce, která je zákonem </w:t>
      </w:r>
      <w:r w:rsidR="002376EC" w:rsidRPr="00A81C48">
        <w:rPr>
          <w:rFonts w:ascii="Arial" w:hAnsi="Arial" w:cs="Arial"/>
          <w:sz w:val="24"/>
        </w:rPr>
        <w:t xml:space="preserve">o sociálních službách </w:t>
      </w:r>
      <w:r w:rsidR="00824316" w:rsidRPr="00A81C48">
        <w:rPr>
          <w:rFonts w:ascii="Arial" w:hAnsi="Arial" w:cs="Arial"/>
          <w:sz w:val="24"/>
        </w:rPr>
        <w:t>svěřena obecním úřadům obcí s rozšířenou působností, je výkon této přenesené působnosti v hlavním městě Praze delegován na úřady pověřených městských částí, které jsou k tomu určeny Statutem hl. města Prahy v souladu s § 32 odst. 2 zákona o hlavním městě Praze.</w:t>
      </w:r>
      <w:r w:rsidR="002376EC" w:rsidRPr="00A81C48">
        <w:rPr>
          <w:rFonts w:ascii="Arial" w:hAnsi="Arial" w:cs="Arial"/>
          <w:sz w:val="24"/>
        </w:rPr>
        <w:t xml:space="preserve"> </w:t>
      </w:r>
      <w:r w:rsidR="002566B2" w:rsidRPr="00A81C48">
        <w:rPr>
          <w:rFonts w:ascii="Arial" w:hAnsi="Arial" w:cs="Arial"/>
          <w:sz w:val="24"/>
        </w:rPr>
        <w:t>O dotaci si na základě výkladového stanoviska MV mohou zažádat i</w:t>
      </w:r>
      <w:r w:rsidR="000F7433">
        <w:rPr>
          <w:rFonts w:ascii="Arial" w:hAnsi="Arial" w:cs="Arial"/>
          <w:sz w:val="24"/>
        </w:rPr>
        <w:t> </w:t>
      </w:r>
      <w:r w:rsidR="002566B2" w:rsidRPr="00A81C48">
        <w:rPr>
          <w:rFonts w:ascii="Arial" w:hAnsi="Arial" w:cs="Arial"/>
          <w:b/>
          <w:sz w:val="24"/>
        </w:rPr>
        <w:t>jednotlivé pověřené MČ hl. m. Prahy</w:t>
      </w:r>
      <w:r w:rsidR="002566B2" w:rsidRPr="00A81C48">
        <w:rPr>
          <w:rFonts w:ascii="Arial" w:hAnsi="Arial" w:cs="Arial"/>
          <w:sz w:val="24"/>
        </w:rPr>
        <w:t xml:space="preserve"> a ve vztahu k poskytovateli dotace pak vystupují jako obecní úřady s rozšířenou působností.</w:t>
      </w:r>
    </w:p>
    <w:p w14:paraId="2DC4E0D3" w14:textId="77777777" w:rsidR="000308F1" w:rsidRPr="00A81C48" w:rsidRDefault="000308F1" w:rsidP="00E237EF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74F1C4B5" w14:textId="0DEF6F70" w:rsidR="00824316" w:rsidRPr="00A81C48" w:rsidRDefault="00824316" w:rsidP="009B6125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Účtování dotace se řídí platnými účetními předpisy (zejména českým účetním standardem č. 703 Transfery v platném znění, kdy MPSV účtuje v pozici </w:t>
      </w:r>
      <w:r w:rsidRPr="00A81C48">
        <w:rPr>
          <w:rFonts w:ascii="Arial" w:hAnsi="Arial" w:cs="Arial"/>
          <w:sz w:val="24"/>
        </w:rPr>
        <w:lastRenderedPageBreak/>
        <w:t>poskytovatele, kraj v pozici zprostředkovatele a obce v pozici příjemce</w:t>
      </w:r>
      <w:r w:rsidR="00785BCE" w:rsidRPr="00A81C48">
        <w:rPr>
          <w:rFonts w:ascii="Arial" w:hAnsi="Arial" w:cs="Arial"/>
          <w:sz w:val="24"/>
          <w:szCs w:val="24"/>
        </w:rPr>
        <w:t xml:space="preserve"> - </w:t>
      </w:r>
      <w:r w:rsidR="00785BCE" w:rsidRPr="00A81C48">
        <w:rPr>
          <w:rFonts w:ascii="Arial" w:hAnsi="Arial" w:cs="Arial"/>
          <w:sz w:val="24"/>
        </w:rPr>
        <w:t>platí pouze u průtokových dotací) a j</w:t>
      </w:r>
      <w:r w:rsidRPr="00A81C48">
        <w:rPr>
          <w:rFonts w:ascii="Arial" w:hAnsi="Arial" w:cs="Arial"/>
          <w:sz w:val="24"/>
        </w:rPr>
        <w:t>ejí vykazování rozpočtovou skladbou. Jedná se o</w:t>
      </w:r>
      <w:r w:rsidR="000F7433">
        <w:rPr>
          <w:rFonts w:ascii="Arial" w:hAnsi="Arial" w:cs="Arial"/>
          <w:sz w:val="24"/>
        </w:rPr>
        <w:t> </w:t>
      </w:r>
      <w:r w:rsidRPr="00A81C48">
        <w:rPr>
          <w:rFonts w:ascii="Arial" w:hAnsi="Arial" w:cs="Arial"/>
          <w:sz w:val="24"/>
        </w:rPr>
        <w:t>zálohově poskytovaný transfer. V platné rozpočtové skladbě je dotace na úrovni poskytovatele, tj. MPSV, zařazena na</w:t>
      </w:r>
      <w:r w:rsidR="006A300F" w:rsidRPr="00A81C48">
        <w:rPr>
          <w:rFonts w:ascii="Arial" w:hAnsi="Arial" w:cs="Arial"/>
          <w:sz w:val="24"/>
          <w:szCs w:val="24"/>
        </w:rPr>
        <w:t xml:space="preserve"> </w:t>
      </w:r>
      <w:r w:rsidR="006A300F" w:rsidRPr="00A81C48">
        <w:rPr>
          <w:rFonts w:ascii="Arial" w:hAnsi="Arial" w:cs="Arial"/>
          <w:sz w:val="24"/>
        </w:rPr>
        <w:t>rozpočtové</w:t>
      </w:r>
      <w:r w:rsidRPr="00A81C48">
        <w:rPr>
          <w:rFonts w:ascii="Arial" w:hAnsi="Arial" w:cs="Arial"/>
          <w:sz w:val="24"/>
        </w:rPr>
        <w:t xml:space="preserve"> položce Neinvestiční dotace obcím. Kraj bude </w:t>
      </w:r>
      <w:r w:rsidR="00785BCE" w:rsidRPr="00A81C48">
        <w:rPr>
          <w:rFonts w:ascii="Arial" w:hAnsi="Arial" w:cs="Arial"/>
          <w:sz w:val="24"/>
        </w:rPr>
        <w:t xml:space="preserve">v případě průtokové dotace </w:t>
      </w:r>
      <w:r w:rsidRPr="00A81C48">
        <w:rPr>
          <w:rFonts w:ascii="Arial" w:hAnsi="Arial" w:cs="Arial"/>
          <w:sz w:val="24"/>
        </w:rPr>
        <w:t>vykazovat přeposlání dotace</w:t>
      </w:r>
      <w:r w:rsidR="006A300F" w:rsidRPr="00A81C48">
        <w:rPr>
          <w:rFonts w:ascii="Arial" w:hAnsi="Arial" w:cs="Arial"/>
          <w:sz w:val="24"/>
        </w:rPr>
        <w:t xml:space="preserve"> konečným příjemcům</w:t>
      </w:r>
      <w:r w:rsidRPr="00A81C48">
        <w:rPr>
          <w:rFonts w:ascii="Arial" w:hAnsi="Arial" w:cs="Arial"/>
          <w:sz w:val="24"/>
        </w:rPr>
        <w:t xml:space="preserve"> jakožto kompenzační operaci prostřednictvím </w:t>
      </w:r>
      <w:r w:rsidR="006A300F" w:rsidRPr="00A81C48">
        <w:rPr>
          <w:rFonts w:ascii="Arial" w:hAnsi="Arial" w:cs="Arial"/>
          <w:sz w:val="24"/>
        </w:rPr>
        <w:t xml:space="preserve">rozpočtové </w:t>
      </w:r>
      <w:r w:rsidRPr="00A81C48">
        <w:rPr>
          <w:rFonts w:ascii="Arial" w:hAnsi="Arial" w:cs="Arial"/>
          <w:sz w:val="24"/>
        </w:rPr>
        <w:t>položky - Ostatní neinvestiční přijaté transfery ze státního rozpočtu</w:t>
      </w:r>
      <w:r w:rsidR="006A300F" w:rsidRPr="00A81C48">
        <w:rPr>
          <w:rFonts w:ascii="Arial" w:hAnsi="Arial" w:cs="Arial"/>
          <w:sz w:val="24"/>
        </w:rPr>
        <w:t>, příjem i</w:t>
      </w:r>
      <w:r w:rsidR="000F7433">
        <w:rPr>
          <w:rFonts w:ascii="Arial" w:hAnsi="Arial" w:cs="Arial"/>
          <w:sz w:val="24"/>
        </w:rPr>
        <w:t> </w:t>
      </w:r>
      <w:r w:rsidR="006A300F" w:rsidRPr="00A81C48">
        <w:rPr>
          <w:rFonts w:ascii="Arial" w:hAnsi="Arial" w:cs="Arial"/>
          <w:sz w:val="24"/>
        </w:rPr>
        <w:t>přeposlání dotace na obce bude označeno účelovým znakem 13015.</w:t>
      </w:r>
      <w:r w:rsidRPr="00A81C48">
        <w:rPr>
          <w:rFonts w:ascii="Arial" w:hAnsi="Arial" w:cs="Arial"/>
          <w:sz w:val="24"/>
        </w:rPr>
        <w:t xml:space="preserve"> Obce, kraje a hl. m. Praha </w:t>
      </w:r>
      <w:r w:rsidR="006A300F" w:rsidRPr="00A81C48">
        <w:rPr>
          <w:rFonts w:ascii="Arial" w:hAnsi="Arial" w:cs="Arial"/>
          <w:sz w:val="24"/>
        </w:rPr>
        <w:t xml:space="preserve">v roli příjemců dotace </w:t>
      </w:r>
      <w:r w:rsidRPr="00A81C48">
        <w:rPr>
          <w:rFonts w:ascii="Arial" w:hAnsi="Arial" w:cs="Arial"/>
          <w:sz w:val="24"/>
        </w:rPr>
        <w:t>zaúčtují přijetí dotace rovněž na </w:t>
      </w:r>
      <w:r w:rsidR="006A300F" w:rsidRPr="00A81C48">
        <w:rPr>
          <w:rFonts w:ascii="Arial" w:hAnsi="Arial" w:cs="Arial"/>
          <w:sz w:val="24"/>
        </w:rPr>
        <w:t xml:space="preserve">rozpočtovou </w:t>
      </w:r>
      <w:r w:rsidRPr="00A81C48">
        <w:rPr>
          <w:rFonts w:ascii="Arial" w:hAnsi="Arial" w:cs="Arial"/>
          <w:sz w:val="24"/>
        </w:rPr>
        <w:t xml:space="preserve">položku - Ostatní neinvestiční přijaté transfery ze státního rozpočtu s účelovým znakem </w:t>
      </w:r>
      <w:r w:rsidR="00E91CEA" w:rsidRPr="00A81C48">
        <w:rPr>
          <w:rFonts w:ascii="Arial" w:hAnsi="Arial" w:cs="Arial"/>
          <w:sz w:val="24"/>
        </w:rPr>
        <w:t xml:space="preserve">13015 </w:t>
      </w:r>
      <w:r w:rsidRPr="00A81C48">
        <w:rPr>
          <w:rFonts w:ascii="Arial" w:hAnsi="Arial" w:cs="Arial"/>
          <w:b/>
          <w:sz w:val="24"/>
        </w:rPr>
        <w:t>- Dotace na výkon sociální práce.</w:t>
      </w:r>
      <w:r w:rsidRPr="00A81C48">
        <w:rPr>
          <w:rFonts w:ascii="Arial" w:hAnsi="Arial" w:cs="Arial"/>
          <w:sz w:val="24"/>
        </w:rPr>
        <w:t xml:space="preserve"> Výdaje </w:t>
      </w:r>
      <w:r w:rsidR="006A300F" w:rsidRPr="00A81C48">
        <w:rPr>
          <w:rFonts w:ascii="Arial" w:hAnsi="Arial" w:cs="Arial"/>
          <w:sz w:val="24"/>
        </w:rPr>
        <w:t xml:space="preserve">pak </w:t>
      </w:r>
      <w:r w:rsidRPr="00A81C48">
        <w:rPr>
          <w:rFonts w:ascii="Arial" w:hAnsi="Arial" w:cs="Arial"/>
          <w:sz w:val="24"/>
        </w:rPr>
        <w:t>obce a kraje vykazují</w:t>
      </w:r>
      <w:r w:rsidR="003C1E0C" w:rsidRPr="00A81C48">
        <w:rPr>
          <w:rFonts w:ascii="Arial" w:hAnsi="Arial" w:cs="Arial"/>
          <w:sz w:val="24"/>
        </w:rPr>
        <w:t xml:space="preserve"> </w:t>
      </w:r>
      <w:r w:rsidRPr="00A81C48">
        <w:rPr>
          <w:rFonts w:ascii="Arial" w:hAnsi="Arial" w:cs="Arial"/>
          <w:sz w:val="24"/>
        </w:rPr>
        <w:t xml:space="preserve">na položkách třídy 5 rozpočtové skladby v závislosti na druhu výdaje. V návaznosti na platné znění </w:t>
      </w:r>
      <w:r w:rsidR="00240A97" w:rsidRPr="00A81C48">
        <w:rPr>
          <w:rFonts w:ascii="Arial" w:hAnsi="Arial" w:cs="Arial"/>
          <w:sz w:val="24"/>
        </w:rPr>
        <w:t>zákona o rozpočtových pravidlech</w:t>
      </w:r>
      <w:r w:rsidRPr="00A81C48">
        <w:rPr>
          <w:rFonts w:ascii="Arial" w:hAnsi="Arial" w:cs="Arial"/>
          <w:sz w:val="24"/>
        </w:rPr>
        <w:t xml:space="preserve"> je nezbytné, aby </w:t>
      </w:r>
      <w:r w:rsidR="00AA3C8A" w:rsidRPr="00A81C48">
        <w:rPr>
          <w:rFonts w:ascii="Arial" w:hAnsi="Arial" w:cs="Arial"/>
          <w:sz w:val="24"/>
        </w:rPr>
        <w:t>h</w:t>
      </w:r>
      <w:r w:rsidR="000750E0" w:rsidRPr="00A81C48">
        <w:rPr>
          <w:rFonts w:ascii="Arial" w:hAnsi="Arial" w:cs="Arial"/>
          <w:sz w:val="24"/>
        </w:rPr>
        <w:t xml:space="preserve">l. m. Praha a kraje </w:t>
      </w:r>
      <w:r w:rsidRPr="00A81C48">
        <w:rPr>
          <w:rFonts w:ascii="Arial" w:hAnsi="Arial" w:cs="Arial"/>
          <w:sz w:val="24"/>
        </w:rPr>
        <w:t>přijímaly dotace pouze na bankovní účty zřízené u České národní banky.</w:t>
      </w:r>
      <w:r w:rsidR="00920542" w:rsidRPr="00A81C48">
        <w:rPr>
          <w:rFonts w:ascii="Arial" w:hAnsi="Arial" w:cs="Arial"/>
          <w:sz w:val="24"/>
        </w:rPr>
        <w:t xml:space="preserve"> Ostatní žadatelé nemusejí </w:t>
      </w:r>
      <w:r w:rsidR="00785BCE" w:rsidRPr="00A81C48">
        <w:rPr>
          <w:rFonts w:ascii="Arial" w:hAnsi="Arial" w:cs="Arial"/>
          <w:sz w:val="24"/>
        </w:rPr>
        <w:t xml:space="preserve">pro účel poskytnutí dotace </w:t>
      </w:r>
      <w:r w:rsidR="00920542" w:rsidRPr="00A81C48">
        <w:rPr>
          <w:rFonts w:ascii="Arial" w:hAnsi="Arial" w:cs="Arial"/>
          <w:sz w:val="24"/>
        </w:rPr>
        <w:t>uvádět</w:t>
      </w:r>
      <w:r w:rsidR="006A300F" w:rsidRPr="00A81C48">
        <w:rPr>
          <w:rFonts w:ascii="Arial" w:hAnsi="Arial" w:cs="Arial"/>
          <w:sz w:val="24"/>
        </w:rPr>
        <w:t xml:space="preserve"> do žádosti</w:t>
      </w:r>
      <w:r w:rsidR="00920542" w:rsidRPr="00A81C48">
        <w:rPr>
          <w:rFonts w:ascii="Arial" w:hAnsi="Arial" w:cs="Arial"/>
          <w:sz w:val="24"/>
        </w:rPr>
        <w:t xml:space="preserve"> účet zřízený u ČNB, </w:t>
      </w:r>
      <w:r w:rsidR="00240A97" w:rsidRPr="00A81C48">
        <w:rPr>
          <w:rFonts w:ascii="Arial" w:hAnsi="Arial" w:cs="Arial"/>
          <w:sz w:val="24"/>
        </w:rPr>
        <w:t>zákon o rozpočtových pravidlech to nevyžaduje</w:t>
      </w:r>
      <w:r w:rsidR="00920542" w:rsidRPr="00A81C48">
        <w:rPr>
          <w:rFonts w:ascii="Arial" w:hAnsi="Arial" w:cs="Arial"/>
          <w:sz w:val="24"/>
        </w:rPr>
        <w:t>.</w:t>
      </w:r>
    </w:p>
    <w:p w14:paraId="77F15AD1" w14:textId="49F56351" w:rsidR="000F7433" w:rsidRDefault="000F7433">
      <w:pPr>
        <w:rPr>
          <w:rFonts w:ascii="Arial" w:hAnsi="Arial" w:cs="Arial"/>
          <w:sz w:val="24"/>
          <w:szCs w:val="24"/>
        </w:rPr>
      </w:pPr>
    </w:p>
    <w:p w14:paraId="0135F05A" w14:textId="020BBE76" w:rsidR="00D95CA9" w:rsidRPr="00A81C48" w:rsidRDefault="00D95CA9" w:rsidP="009B6125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 xml:space="preserve">Dotace je předmětem finančního vypořádání </w:t>
      </w:r>
      <w:r w:rsidR="00C51EBF" w:rsidRPr="00A81C48">
        <w:rPr>
          <w:rFonts w:ascii="Arial" w:hAnsi="Arial" w:cs="Arial"/>
          <w:sz w:val="24"/>
          <w:szCs w:val="24"/>
        </w:rPr>
        <w:t xml:space="preserve">se státním rozpočtem za rok </w:t>
      </w:r>
      <w:r w:rsidR="00232E96" w:rsidRPr="00A81C48">
        <w:rPr>
          <w:rFonts w:ascii="Arial" w:hAnsi="Arial" w:cs="Arial"/>
          <w:sz w:val="24"/>
          <w:szCs w:val="24"/>
        </w:rPr>
        <w:t>2017</w:t>
      </w:r>
      <w:r w:rsidRPr="00A81C48">
        <w:rPr>
          <w:rFonts w:ascii="Arial" w:hAnsi="Arial" w:cs="Arial"/>
          <w:sz w:val="24"/>
          <w:szCs w:val="24"/>
        </w:rPr>
        <w:br/>
        <w:t xml:space="preserve">na základě vyhlášky Ministerstva financí </w:t>
      </w:r>
      <w:r w:rsidR="00AD5CE4" w:rsidRPr="00A81C48">
        <w:rPr>
          <w:rFonts w:ascii="Arial" w:hAnsi="Arial" w:cs="Arial"/>
          <w:sz w:val="24"/>
          <w:szCs w:val="24"/>
        </w:rPr>
        <w:t>č. 367/2015 Sb., kterou se stanoví zásady a</w:t>
      </w:r>
      <w:r w:rsidR="00AC709D" w:rsidRPr="00A81C48">
        <w:rPr>
          <w:rFonts w:ascii="Arial" w:hAnsi="Arial" w:cs="Arial"/>
          <w:sz w:val="24"/>
          <w:szCs w:val="24"/>
        </w:rPr>
        <w:t> </w:t>
      </w:r>
      <w:r w:rsidR="00AD5CE4" w:rsidRPr="00A81C48">
        <w:rPr>
          <w:rFonts w:ascii="Arial" w:hAnsi="Arial" w:cs="Arial"/>
          <w:sz w:val="24"/>
          <w:szCs w:val="24"/>
        </w:rPr>
        <w:t>termíny finančního vypořádání vztahů se státním rozpočtem, státními finančními aktivy nebo Národním fondem</w:t>
      </w:r>
      <w:r w:rsidR="00240A97" w:rsidRPr="00A81C48">
        <w:rPr>
          <w:rFonts w:ascii="Arial" w:hAnsi="Arial" w:cs="Arial"/>
          <w:sz w:val="24"/>
          <w:szCs w:val="24"/>
        </w:rPr>
        <w:t xml:space="preserve"> (dále jen „vyhláška o finančním vypořádání“)</w:t>
      </w:r>
      <w:r w:rsidRPr="00A81C48">
        <w:rPr>
          <w:rFonts w:ascii="Arial" w:hAnsi="Arial" w:cs="Arial"/>
          <w:sz w:val="24"/>
          <w:szCs w:val="24"/>
        </w:rPr>
        <w:t>. Vyúčtování dotace bude prováděno za celý rozpočtový rok. Podklady pro finanční vypořádání a vyúčtování dotace, které zahrnují údaje o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čerpání poskytnutých prostředků a jejich skutečném využití, budou jednotlivé obce s rozšířenou působností</w:t>
      </w:r>
      <w:r w:rsidR="00C51EBF" w:rsidRPr="00A81C48">
        <w:rPr>
          <w:rFonts w:ascii="Arial" w:hAnsi="Arial" w:cs="Arial"/>
          <w:sz w:val="24"/>
          <w:szCs w:val="24"/>
        </w:rPr>
        <w:t xml:space="preserve"> a obce s pověřeným obecním úřadem </w:t>
      </w:r>
      <w:r w:rsidRPr="00A81C48">
        <w:rPr>
          <w:rFonts w:ascii="Arial" w:hAnsi="Arial" w:cs="Arial"/>
          <w:sz w:val="24"/>
          <w:szCs w:val="24"/>
        </w:rPr>
        <w:t>předkládat v</w:t>
      </w:r>
      <w:r w:rsidR="00A2402B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souladu</w:t>
      </w:r>
      <w:r w:rsidR="00A2402B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s §</w:t>
      </w:r>
      <w:r w:rsidR="00A96175" w:rsidRPr="00A81C48">
        <w:rPr>
          <w:rFonts w:ascii="Arial" w:hAnsi="Arial" w:cs="Arial"/>
          <w:sz w:val="24"/>
          <w:szCs w:val="24"/>
        </w:rPr>
        <w:t xml:space="preserve"> 12</w:t>
      </w:r>
      <w:r w:rsidR="00D732FB" w:rsidRPr="00A81C48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 xml:space="preserve">vyhlášky </w:t>
      </w:r>
      <w:r w:rsidR="00240A97" w:rsidRPr="00A81C48">
        <w:rPr>
          <w:rFonts w:ascii="Arial" w:hAnsi="Arial" w:cs="Arial"/>
          <w:sz w:val="24"/>
          <w:szCs w:val="24"/>
        </w:rPr>
        <w:t>o finančním vypořádání</w:t>
      </w:r>
      <w:r w:rsidR="00AD5CE4" w:rsidRPr="00A81C48">
        <w:rPr>
          <w:rFonts w:ascii="Arial" w:hAnsi="Arial" w:cs="Arial"/>
          <w:sz w:val="24"/>
          <w:szCs w:val="24"/>
        </w:rPr>
        <w:t xml:space="preserve"> </w:t>
      </w:r>
      <w:r w:rsidRPr="00A81C48">
        <w:rPr>
          <w:rFonts w:ascii="Arial" w:hAnsi="Arial" w:cs="Arial"/>
          <w:sz w:val="24"/>
          <w:szCs w:val="24"/>
        </w:rPr>
        <w:t>kraji, jehož prostřednictvím jim byla dotace poskytnuta</w:t>
      </w:r>
      <w:r w:rsidR="00C51EBF" w:rsidRPr="00A81C48">
        <w:rPr>
          <w:rFonts w:ascii="Arial" w:hAnsi="Arial" w:cs="Arial"/>
          <w:sz w:val="24"/>
          <w:szCs w:val="24"/>
        </w:rPr>
        <w:t>,</w:t>
      </w:r>
      <w:r w:rsidRPr="00A81C48">
        <w:rPr>
          <w:rFonts w:ascii="Arial" w:hAnsi="Arial" w:cs="Arial"/>
          <w:sz w:val="24"/>
          <w:szCs w:val="24"/>
        </w:rPr>
        <w:t xml:space="preserve"> do </w:t>
      </w:r>
      <w:r w:rsidR="00232E96" w:rsidRPr="00A81C48">
        <w:rPr>
          <w:rFonts w:ascii="Arial" w:hAnsi="Arial" w:cs="Arial"/>
          <w:sz w:val="24"/>
          <w:szCs w:val="24"/>
        </w:rPr>
        <w:t>5</w:t>
      </w:r>
      <w:r w:rsidR="00331A14" w:rsidRPr="00A81C48">
        <w:rPr>
          <w:rFonts w:ascii="Arial" w:hAnsi="Arial" w:cs="Arial"/>
          <w:sz w:val="24"/>
          <w:szCs w:val="24"/>
        </w:rPr>
        <w:t>.</w:t>
      </w:r>
      <w:r w:rsidR="00D732FB" w:rsidRPr="00A81C48">
        <w:rPr>
          <w:rFonts w:ascii="Arial" w:hAnsi="Arial" w:cs="Arial"/>
          <w:sz w:val="24"/>
          <w:szCs w:val="24"/>
        </w:rPr>
        <w:t xml:space="preserve"> </w:t>
      </w:r>
      <w:r w:rsidR="00331A14" w:rsidRPr="00A81C48">
        <w:rPr>
          <w:rFonts w:ascii="Arial" w:hAnsi="Arial" w:cs="Arial"/>
          <w:sz w:val="24"/>
          <w:szCs w:val="24"/>
        </w:rPr>
        <w:t>2.</w:t>
      </w:r>
      <w:r w:rsidR="00C51EBF" w:rsidRPr="00A81C48">
        <w:rPr>
          <w:rFonts w:ascii="Arial" w:hAnsi="Arial" w:cs="Arial"/>
          <w:sz w:val="24"/>
          <w:szCs w:val="24"/>
        </w:rPr>
        <w:t xml:space="preserve"> </w:t>
      </w:r>
      <w:r w:rsidR="002625CE" w:rsidRPr="00A81C48">
        <w:rPr>
          <w:rFonts w:ascii="Arial" w:hAnsi="Arial" w:cs="Arial"/>
          <w:sz w:val="24"/>
          <w:szCs w:val="24"/>
        </w:rPr>
        <w:t>2018</w:t>
      </w:r>
      <w:r w:rsidRPr="00A81C48">
        <w:rPr>
          <w:rFonts w:ascii="Arial" w:hAnsi="Arial" w:cs="Arial"/>
          <w:sz w:val="24"/>
          <w:szCs w:val="24"/>
        </w:rPr>
        <w:t>. Kra</w:t>
      </w:r>
      <w:r w:rsidR="00E27830">
        <w:rPr>
          <w:rFonts w:ascii="Arial" w:hAnsi="Arial" w:cs="Arial"/>
          <w:sz w:val="24"/>
          <w:szCs w:val="24"/>
        </w:rPr>
        <w:t>je po obdržení podkladů od obcí</w:t>
      </w:r>
      <w:r w:rsidR="00E27830">
        <w:rPr>
          <w:rFonts w:ascii="Arial" w:hAnsi="Arial" w:cs="Arial"/>
          <w:sz w:val="24"/>
          <w:szCs w:val="24"/>
        </w:rPr>
        <w:br/>
      </w:r>
      <w:r w:rsidRPr="00A81C48">
        <w:rPr>
          <w:rFonts w:ascii="Arial" w:hAnsi="Arial" w:cs="Arial"/>
          <w:sz w:val="24"/>
          <w:szCs w:val="24"/>
        </w:rPr>
        <w:t xml:space="preserve">do </w:t>
      </w:r>
      <w:r w:rsidR="002625CE" w:rsidRPr="00A81C48">
        <w:rPr>
          <w:rFonts w:ascii="Arial" w:hAnsi="Arial" w:cs="Arial"/>
          <w:sz w:val="24"/>
          <w:szCs w:val="24"/>
        </w:rPr>
        <w:t>25</w:t>
      </w:r>
      <w:r w:rsidR="00C06C5C" w:rsidRPr="00A81C48">
        <w:rPr>
          <w:rFonts w:ascii="Arial" w:hAnsi="Arial" w:cs="Arial"/>
          <w:sz w:val="24"/>
          <w:szCs w:val="24"/>
        </w:rPr>
        <w:t xml:space="preserve">. 2. </w:t>
      </w:r>
      <w:r w:rsidR="002625CE" w:rsidRPr="00A81C48">
        <w:rPr>
          <w:rFonts w:ascii="Arial" w:hAnsi="Arial" w:cs="Arial"/>
          <w:sz w:val="24"/>
          <w:szCs w:val="24"/>
        </w:rPr>
        <w:t xml:space="preserve">2018 </w:t>
      </w:r>
      <w:r w:rsidRPr="00A81C48">
        <w:rPr>
          <w:rFonts w:ascii="Arial" w:hAnsi="Arial" w:cs="Arial"/>
          <w:sz w:val="24"/>
          <w:szCs w:val="24"/>
        </w:rPr>
        <w:t xml:space="preserve">předloží podklady </w:t>
      </w:r>
      <w:r w:rsidR="00555181" w:rsidRPr="00A81C48">
        <w:rPr>
          <w:rFonts w:ascii="Arial" w:hAnsi="Arial" w:cs="Arial"/>
          <w:sz w:val="24"/>
          <w:szCs w:val="24"/>
        </w:rPr>
        <w:t xml:space="preserve">MPSV. </w:t>
      </w:r>
      <w:r w:rsidRPr="00A81C48">
        <w:rPr>
          <w:rFonts w:ascii="Arial" w:hAnsi="Arial" w:cs="Arial"/>
          <w:sz w:val="24"/>
          <w:szCs w:val="24"/>
        </w:rPr>
        <w:t>Hl. m. Praha</w:t>
      </w:r>
      <w:r w:rsidR="00820B96" w:rsidRPr="00A81C48">
        <w:rPr>
          <w:rFonts w:ascii="Arial" w:hAnsi="Arial" w:cs="Arial"/>
          <w:sz w:val="24"/>
          <w:szCs w:val="24"/>
        </w:rPr>
        <w:t xml:space="preserve"> a kraje</w:t>
      </w:r>
      <w:r w:rsidRPr="00A81C48">
        <w:rPr>
          <w:rFonts w:ascii="Arial" w:hAnsi="Arial" w:cs="Arial"/>
          <w:sz w:val="24"/>
          <w:szCs w:val="24"/>
        </w:rPr>
        <w:t>, jakožto příjemc</w:t>
      </w:r>
      <w:r w:rsidR="00820B96" w:rsidRPr="00A81C48">
        <w:rPr>
          <w:rFonts w:ascii="Arial" w:hAnsi="Arial" w:cs="Arial"/>
          <w:sz w:val="24"/>
          <w:szCs w:val="24"/>
        </w:rPr>
        <w:t>i</w:t>
      </w:r>
      <w:r w:rsidRPr="00A81C48">
        <w:rPr>
          <w:rFonts w:ascii="Arial" w:hAnsi="Arial" w:cs="Arial"/>
          <w:sz w:val="24"/>
          <w:szCs w:val="24"/>
        </w:rPr>
        <w:t xml:space="preserve"> neprůtokové dotace, předloží podklady pro finanční vypořádání v souladu s § </w:t>
      </w:r>
      <w:r w:rsidR="00A96175" w:rsidRPr="00A81C48">
        <w:rPr>
          <w:rFonts w:ascii="Arial" w:hAnsi="Arial" w:cs="Arial"/>
          <w:sz w:val="24"/>
          <w:szCs w:val="24"/>
        </w:rPr>
        <w:t>13</w:t>
      </w:r>
      <w:r w:rsidRPr="00A81C48">
        <w:rPr>
          <w:rFonts w:ascii="Arial" w:hAnsi="Arial" w:cs="Arial"/>
          <w:sz w:val="24"/>
          <w:szCs w:val="24"/>
        </w:rPr>
        <w:t xml:space="preserve"> vyhlášky</w:t>
      </w:r>
      <w:r w:rsidR="00A2402B">
        <w:rPr>
          <w:rFonts w:ascii="Arial" w:hAnsi="Arial" w:cs="Arial"/>
          <w:sz w:val="24"/>
          <w:szCs w:val="24"/>
        </w:rPr>
        <w:t xml:space="preserve"> </w:t>
      </w:r>
      <w:r w:rsidR="00240A97" w:rsidRPr="00A81C48">
        <w:rPr>
          <w:rFonts w:ascii="Arial" w:hAnsi="Arial" w:cs="Arial"/>
          <w:sz w:val="24"/>
          <w:szCs w:val="24"/>
        </w:rPr>
        <w:t>o finančním vypořádání</w:t>
      </w:r>
      <w:r w:rsidR="00333273" w:rsidRPr="00A81C48">
        <w:rPr>
          <w:rFonts w:ascii="Arial" w:hAnsi="Arial" w:cs="Arial"/>
          <w:sz w:val="24"/>
          <w:szCs w:val="24"/>
        </w:rPr>
        <w:t xml:space="preserve">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="00412404" w:rsidRPr="00A81C48">
        <w:rPr>
          <w:rFonts w:ascii="Arial" w:hAnsi="Arial" w:cs="Arial"/>
          <w:sz w:val="24"/>
          <w:szCs w:val="24"/>
        </w:rPr>
        <w:t xml:space="preserve"> do </w:t>
      </w:r>
      <w:r w:rsidR="00C06C5C" w:rsidRPr="00A81C48">
        <w:rPr>
          <w:rFonts w:ascii="Arial" w:hAnsi="Arial" w:cs="Arial"/>
          <w:sz w:val="24"/>
          <w:szCs w:val="24"/>
        </w:rPr>
        <w:t>15. 2. </w:t>
      </w:r>
      <w:r w:rsidR="002625CE" w:rsidRPr="00A81C48">
        <w:rPr>
          <w:rFonts w:ascii="Arial" w:hAnsi="Arial" w:cs="Arial"/>
          <w:sz w:val="24"/>
          <w:szCs w:val="24"/>
        </w:rPr>
        <w:t>2018</w:t>
      </w:r>
      <w:r w:rsidRPr="00A81C48">
        <w:rPr>
          <w:rFonts w:ascii="Arial" w:hAnsi="Arial" w:cs="Arial"/>
          <w:sz w:val="24"/>
          <w:szCs w:val="24"/>
        </w:rPr>
        <w:t>.</w:t>
      </w:r>
    </w:p>
    <w:p w14:paraId="0D5259E1" w14:textId="77777777" w:rsidR="00D95CA9" w:rsidRPr="00A81C48" w:rsidRDefault="00D95CA9" w:rsidP="00E237EF">
      <w:pPr>
        <w:pStyle w:val="Bezmezer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4ED486" w14:textId="77777777" w:rsidR="00714C69" w:rsidRPr="00A81C48" w:rsidRDefault="00D95CA9" w:rsidP="009B6125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  <w:szCs w:val="24"/>
        </w:rPr>
        <w:t>Využití dotace podléhá veřejnosprávní kontrole z hlediska dodržení kritérií hospodárnosti, účelnosti a efektivnosti v souladu se zákonem č. 320/2001 Sb., o</w:t>
      </w:r>
      <w:r w:rsidR="000F7433">
        <w:rPr>
          <w:rFonts w:ascii="Arial" w:hAnsi="Arial" w:cs="Arial"/>
          <w:sz w:val="24"/>
          <w:szCs w:val="24"/>
        </w:rPr>
        <w:t> </w:t>
      </w:r>
      <w:r w:rsidRPr="00A81C48">
        <w:rPr>
          <w:rFonts w:ascii="Arial" w:hAnsi="Arial" w:cs="Arial"/>
          <w:sz w:val="24"/>
          <w:szCs w:val="24"/>
        </w:rPr>
        <w:t>finanční kontrole, ve znění pozdějších předpisů</w:t>
      </w:r>
      <w:r w:rsidR="00240A97" w:rsidRPr="00A81C48">
        <w:rPr>
          <w:rFonts w:ascii="Arial" w:hAnsi="Arial" w:cs="Arial"/>
          <w:sz w:val="24"/>
          <w:szCs w:val="24"/>
        </w:rPr>
        <w:t xml:space="preserve"> (dále jen „zákon o finanční kontrole“)</w:t>
      </w:r>
      <w:r w:rsidRPr="00A81C48">
        <w:rPr>
          <w:rFonts w:ascii="Arial" w:hAnsi="Arial" w:cs="Arial"/>
          <w:sz w:val="24"/>
          <w:szCs w:val="24"/>
        </w:rPr>
        <w:t xml:space="preserve">. </w:t>
      </w:r>
      <w:r w:rsidR="00555181" w:rsidRPr="00A81C48">
        <w:rPr>
          <w:rFonts w:ascii="Arial" w:hAnsi="Arial" w:cs="Arial"/>
          <w:sz w:val="24"/>
          <w:szCs w:val="24"/>
        </w:rPr>
        <w:t>MPSV</w:t>
      </w:r>
      <w:r w:rsidRPr="00A81C48">
        <w:rPr>
          <w:rFonts w:ascii="Arial" w:hAnsi="Arial" w:cs="Arial"/>
          <w:sz w:val="24"/>
          <w:szCs w:val="24"/>
        </w:rPr>
        <w:t xml:space="preserve"> jako poskytovatel vykonává veřejnosprávní kontrolu u příjemců dotace podle § 8 a § 11 zákona o finanční kontrole.</w:t>
      </w:r>
    </w:p>
    <w:p w14:paraId="0A3BD81C" w14:textId="77777777" w:rsidR="003A4ABD" w:rsidRDefault="003A4ABD" w:rsidP="003A4ABD">
      <w:pPr>
        <w:pStyle w:val="Bezmezer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3DB70B9" w14:textId="7C37F510" w:rsidR="00D95CA9" w:rsidRPr="00A2402B" w:rsidRDefault="00714C69" w:rsidP="00714C69">
      <w:pPr>
        <w:pStyle w:val="Bezmezer"/>
        <w:numPr>
          <w:ilvl w:val="0"/>
          <w:numId w:val="16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2402B">
        <w:rPr>
          <w:rFonts w:ascii="Arial" w:hAnsi="Arial" w:cs="Arial"/>
          <w:sz w:val="24"/>
          <w:szCs w:val="24"/>
        </w:rPr>
        <w:t xml:space="preserve">Dle vyhlášky o finančním vypořádání lze vracet </w:t>
      </w:r>
      <w:r w:rsidR="003A4ABD" w:rsidRPr="00A2402B">
        <w:rPr>
          <w:rFonts w:ascii="Arial" w:hAnsi="Arial" w:cs="Arial"/>
          <w:sz w:val="24"/>
          <w:szCs w:val="24"/>
        </w:rPr>
        <w:t xml:space="preserve">finance </w:t>
      </w:r>
      <w:r w:rsidRPr="00A2402B">
        <w:rPr>
          <w:rFonts w:ascii="Arial" w:hAnsi="Arial" w:cs="Arial"/>
          <w:sz w:val="24"/>
          <w:szCs w:val="24"/>
        </w:rPr>
        <w:t xml:space="preserve">do </w:t>
      </w:r>
      <w:r w:rsidR="00152826" w:rsidRPr="00A2402B">
        <w:rPr>
          <w:rFonts w:ascii="Arial" w:hAnsi="Arial" w:cs="Arial"/>
          <w:sz w:val="24"/>
          <w:szCs w:val="24"/>
        </w:rPr>
        <w:t xml:space="preserve">státního </w:t>
      </w:r>
      <w:r w:rsidRPr="00A2402B">
        <w:rPr>
          <w:rFonts w:ascii="Arial" w:hAnsi="Arial" w:cs="Arial"/>
          <w:sz w:val="24"/>
          <w:szCs w:val="24"/>
        </w:rPr>
        <w:t>rozpočtu již v průběhu roku</w:t>
      </w:r>
      <w:r w:rsidR="00152826" w:rsidRPr="00A2402B">
        <w:rPr>
          <w:rFonts w:ascii="Arial" w:hAnsi="Arial" w:cs="Arial"/>
          <w:sz w:val="24"/>
          <w:szCs w:val="24"/>
        </w:rPr>
        <w:t>, a to zejména v případě, kdy se oproti původnímu kvalifikovanému odhadu příjemce dotace sníží maximální možná částka čerpání v příslušném dotačním období</w:t>
      </w:r>
      <w:r w:rsidRPr="00A2402B">
        <w:rPr>
          <w:rFonts w:ascii="Arial" w:hAnsi="Arial" w:cs="Arial"/>
          <w:sz w:val="24"/>
          <w:szCs w:val="24"/>
        </w:rPr>
        <w:t xml:space="preserve">. Bude-li </w:t>
      </w:r>
      <w:r w:rsidR="00152826" w:rsidRPr="00A2402B">
        <w:rPr>
          <w:rFonts w:ascii="Arial" w:hAnsi="Arial" w:cs="Arial"/>
          <w:sz w:val="24"/>
          <w:szCs w:val="24"/>
        </w:rPr>
        <w:t>vratka společně s avízem zaslána</w:t>
      </w:r>
      <w:r w:rsidR="00E27830" w:rsidRPr="00A2402B">
        <w:rPr>
          <w:rFonts w:ascii="Arial" w:hAnsi="Arial" w:cs="Arial"/>
          <w:sz w:val="24"/>
          <w:szCs w:val="24"/>
        </w:rPr>
        <w:br/>
      </w:r>
      <w:r w:rsidRPr="00A2402B">
        <w:rPr>
          <w:rFonts w:ascii="Arial" w:hAnsi="Arial" w:cs="Arial"/>
          <w:sz w:val="24"/>
          <w:szCs w:val="24"/>
        </w:rPr>
        <w:t xml:space="preserve">do 30. 9., může </w:t>
      </w:r>
      <w:r w:rsidR="00152826" w:rsidRPr="00A2402B">
        <w:rPr>
          <w:rFonts w:ascii="Arial" w:hAnsi="Arial" w:cs="Arial"/>
          <w:sz w:val="24"/>
          <w:szCs w:val="24"/>
        </w:rPr>
        <w:t>se finanční částka stát</w:t>
      </w:r>
      <w:r w:rsidRPr="00A2402B">
        <w:rPr>
          <w:rFonts w:ascii="Arial" w:hAnsi="Arial" w:cs="Arial"/>
          <w:sz w:val="24"/>
          <w:szCs w:val="24"/>
        </w:rPr>
        <w:t xml:space="preserve"> </w:t>
      </w:r>
      <w:r w:rsidR="00152826" w:rsidRPr="00A2402B">
        <w:rPr>
          <w:rFonts w:ascii="Arial" w:hAnsi="Arial" w:cs="Arial"/>
          <w:sz w:val="24"/>
          <w:szCs w:val="24"/>
        </w:rPr>
        <w:t>součástí případného</w:t>
      </w:r>
      <w:r w:rsidRPr="00A2402B">
        <w:rPr>
          <w:rFonts w:ascii="Arial" w:hAnsi="Arial" w:cs="Arial"/>
          <w:sz w:val="24"/>
          <w:szCs w:val="24"/>
        </w:rPr>
        <w:t xml:space="preserve"> dofinancování. </w:t>
      </w:r>
      <w:r w:rsidR="00D95CA9" w:rsidRPr="00A2402B">
        <w:rPr>
          <w:rFonts w:ascii="Arial" w:hAnsi="Arial" w:cs="Arial"/>
          <w:sz w:val="24"/>
          <w:szCs w:val="24"/>
        </w:rPr>
        <w:br w:type="page"/>
      </w:r>
    </w:p>
    <w:p w14:paraId="048042AD" w14:textId="5D6FAF92" w:rsidR="00C06C5C" w:rsidRPr="00A81C48" w:rsidRDefault="00FD336F" w:rsidP="00C06C5C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  <w:r w:rsidRPr="00A81C48">
        <w:rPr>
          <w:rFonts w:ascii="Arial" w:hAnsi="Arial" w:cs="Arial"/>
          <w:b/>
          <w:sz w:val="24"/>
          <w:u w:val="single"/>
        </w:rPr>
        <w:lastRenderedPageBreak/>
        <w:t>Přílohy</w:t>
      </w:r>
      <w:r w:rsidR="00D95CA9" w:rsidRPr="00A81C48">
        <w:rPr>
          <w:rFonts w:ascii="Arial" w:hAnsi="Arial" w:cs="Arial"/>
          <w:b/>
          <w:sz w:val="24"/>
          <w:u w:val="single"/>
        </w:rPr>
        <w:t xml:space="preserve"> k Metodice </w:t>
      </w:r>
      <w:r w:rsidR="00BA7EED" w:rsidRPr="00BA7EED">
        <w:rPr>
          <w:rFonts w:ascii="Arial" w:hAnsi="Arial" w:cs="Arial"/>
          <w:b/>
          <w:sz w:val="24"/>
          <w:u w:val="single"/>
        </w:rPr>
        <w:t>Ministerstva práce a sociálních věcí pro poskytování příspěvku na výkon sociální práce (s výjimkou agendy sociálně-právní ochrany dětí) formou dotace ze státního rozpočtu krajům, hl. m. Praze, obcím s rozšířenou působností a obcím s pověřeným obecním úřadem pro rok 2017</w:t>
      </w:r>
    </w:p>
    <w:p w14:paraId="478A95AD" w14:textId="77777777" w:rsidR="00D95CA9" w:rsidRPr="00A81C48" w:rsidRDefault="00D95CA9" w:rsidP="000F2EFF">
      <w:pPr>
        <w:pStyle w:val="Bezmezer"/>
        <w:jc w:val="both"/>
        <w:rPr>
          <w:rFonts w:ascii="Arial" w:hAnsi="Arial" w:cs="Arial"/>
          <w:b/>
          <w:sz w:val="24"/>
          <w:u w:val="single"/>
        </w:rPr>
      </w:pPr>
    </w:p>
    <w:p w14:paraId="2A9CFBD8" w14:textId="77777777" w:rsidR="00D95CA9" w:rsidRPr="00A81C48" w:rsidRDefault="00D95CA9" w:rsidP="000F2EFF">
      <w:pPr>
        <w:pStyle w:val="Bezmezer"/>
        <w:rPr>
          <w:rFonts w:ascii="Arial" w:hAnsi="Arial" w:cs="Arial"/>
          <w:sz w:val="24"/>
        </w:rPr>
      </w:pPr>
    </w:p>
    <w:p w14:paraId="637659D2" w14:textId="4FACD0D8" w:rsidR="00502C2D" w:rsidRPr="00A81C48" w:rsidRDefault="00954893" w:rsidP="00420879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 xml:space="preserve">Příloha č. </w:t>
      </w:r>
      <w:r w:rsidR="00FD336F" w:rsidRPr="00A81C48">
        <w:rPr>
          <w:rFonts w:ascii="Arial" w:hAnsi="Arial" w:cs="Arial"/>
          <w:sz w:val="24"/>
        </w:rPr>
        <w:t xml:space="preserve">1 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U</w:t>
      </w:r>
      <w:r w:rsidR="00502C2D" w:rsidRPr="00A81C48">
        <w:rPr>
          <w:rFonts w:ascii="Arial" w:hAnsi="Arial" w:cs="Arial"/>
          <w:sz w:val="24"/>
        </w:rPr>
        <w:t xml:space="preserve">stanovení zákona č. 108/2006 Sb., o sociálních službách, ve znění pozdějších </w:t>
      </w:r>
      <w:r w:rsidR="00502C2D" w:rsidRPr="00A81C48">
        <w:rPr>
          <w:rFonts w:ascii="Arial" w:hAnsi="Arial" w:cs="Arial"/>
          <w:sz w:val="24"/>
        </w:rPr>
        <w:tab/>
        <w:t>předpisů, a zákona č. 111/2006 Sb., o p</w:t>
      </w:r>
      <w:r w:rsidR="000F7433">
        <w:rPr>
          <w:rFonts w:ascii="Arial" w:hAnsi="Arial" w:cs="Arial"/>
          <w:sz w:val="24"/>
        </w:rPr>
        <w:t xml:space="preserve">omoci v hmotné nouzi, ve znění </w:t>
      </w:r>
      <w:r w:rsidR="00502C2D" w:rsidRPr="00A81C48">
        <w:rPr>
          <w:rFonts w:ascii="Arial" w:hAnsi="Arial" w:cs="Arial"/>
          <w:sz w:val="24"/>
        </w:rPr>
        <w:t xml:space="preserve">pozdějších předpisů, na jejichž základě vykonávají krajské úřady, obecní úřady </w:t>
      </w:r>
      <w:r w:rsidR="00502C2D" w:rsidRPr="00A81C48">
        <w:rPr>
          <w:rFonts w:ascii="Arial" w:hAnsi="Arial" w:cs="Arial"/>
          <w:sz w:val="24"/>
        </w:rPr>
        <w:tab/>
        <w:t>obcí s rozšířenou působností, obecní úřady obc</w:t>
      </w:r>
      <w:r w:rsidR="000F7433">
        <w:rPr>
          <w:rFonts w:ascii="Arial" w:hAnsi="Arial" w:cs="Arial"/>
          <w:sz w:val="24"/>
        </w:rPr>
        <w:t xml:space="preserve">í s pověřeným obecním úřadem a </w:t>
      </w:r>
      <w:r w:rsidR="00502C2D" w:rsidRPr="00A81C48">
        <w:rPr>
          <w:rFonts w:ascii="Arial" w:hAnsi="Arial" w:cs="Arial"/>
          <w:sz w:val="24"/>
        </w:rPr>
        <w:t>újezdní úřady přeneseno</w:t>
      </w:r>
      <w:r w:rsidR="000F7433">
        <w:rPr>
          <w:rFonts w:ascii="Arial" w:hAnsi="Arial" w:cs="Arial"/>
          <w:sz w:val="24"/>
        </w:rPr>
        <w:t xml:space="preserve">u působnost při výkonu sociální </w:t>
      </w:r>
      <w:r w:rsidR="00502C2D" w:rsidRPr="00A81C48">
        <w:rPr>
          <w:rFonts w:ascii="Arial" w:hAnsi="Arial" w:cs="Arial"/>
          <w:sz w:val="24"/>
        </w:rPr>
        <w:t>práce:</w:t>
      </w:r>
    </w:p>
    <w:p w14:paraId="4E60AAA6" w14:textId="77777777" w:rsidR="00502C2D" w:rsidRPr="00A81C48" w:rsidRDefault="00502C2D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6D7F8894" w14:textId="77777777" w:rsidR="00502C2D" w:rsidRPr="00A81C48" w:rsidRDefault="00502C2D" w:rsidP="009B6125">
      <w:pPr>
        <w:pStyle w:val="Bezmezer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§§ 63, 64 a 65 zákona č. 111/2006 Sb., o pomoci v hmotné nouzi, ve znění pozdějších předpisů</w:t>
      </w:r>
    </w:p>
    <w:p w14:paraId="50A793A5" w14:textId="77777777" w:rsidR="00502C2D" w:rsidRPr="00A81C48" w:rsidRDefault="00502C2D" w:rsidP="009B6125">
      <w:pPr>
        <w:pStyle w:val="Bezmezer"/>
        <w:numPr>
          <w:ilvl w:val="0"/>
          <w:numId w:val="2"/>
        </w:num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  <w:r w:rsidRPr="00A81C48">
        <w:rPr>
          <w:rFonts w:ascii="Arial" w:hAnsi="Arial" w:cs="Arial"/>
          <w:sz w:val="24"/>
        </w:rPr>
        <w:t>§§ 92, 93, 93a a 109 zákona č. 108/2006 Sb., o sociálních službách, ve znění pozdějších předpisů</w:t>
      </w:r>
    </w:p>
    <w:p w14:paraId="47D800C6" w14:textId="77777777" w:rsidR="00FD336F" w:rsidRPr="00A81C48" w:rsidRDefault="00FD336F" w:rsidP="00954893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44A291FB" w14:textId="2186EE08" w:rsidR="00502C2D" w:rsidRPr="00A81C48" w:rsidRDefault="0056754F" w:rsidP="00502C2D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Příloha </w:t>
      </w:r>
      <w:proofErr w:type="gramStart"/>
      <w:r>
        <w:rPr>
          <w:rFonts w:ascii="Arial" w:hAnsi="Arial" w:cs="Arial"/>
          <w:sz w:val="24"/>
        </w:rPr>
        <w:t xml:space="preserve">č. </w:t>
      </w:r>
      <w:r w:rsidR="00D732FB" w:rsidRPr="00A81C48">
        <w:rPr>
          <w:rFonts w:ascii="Arial" w:hAnsi="Arial" w:cs="Arial"/>
          <w:sz w:val="24"/>
        </w:rPr>
        <w:t>2</w:t>
      </w:r>
      <w:r w:rsidR="00D732FB"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V</w:t>
      </w:r>
      <w:r w:rsidR="00502C2D" w:rsidRPr="00A81C48">
        <w:rPr>
          <w:rFonts w:ascii="Arial" w:hAnsi="Arial" w:cs="Arial"/>
          <w:sz w:val="24"/>
        </w:rPr>
        <w:t>ýňatek</w:t>
      </w:r>
      <w:proofErr w:type="gramEnd"/>
      <w:r w:rsidR="00502C2D" w:rsidRPr="00A81C48">
        <w:rPr>
          <w:rFonts w:ascii="Arial" w:hAnsi="Arial" w:cs="Arial"/>
          <w:sz w:val="24"/>
        </w:rPr>
        <w:t xml:space="preserve"> z </w:t>
      </w:r>
      <w:r w:rsidR="00502C2D" w:rsidRPr="00A81C48">
        <w:rPr>
          <w:rFonts w:ascii="Arial" w:hAnsi="Arial" w:cs="Arial"/>
          <w:sz w:val="24"/>
          <w:szCs w:val="24"/>
        </w:rPr>
        <w:t>Doporučeného postupu MPSV</w:t>
      </w:r>
      <w:r w:rsidR="000F7433">
        <w:rPr>
          <w:rFonts w:ascii="Arial" w:hAnsi="Arial" w:cs="Arial"/>
          <w:sz w:val="24"/>
          <w:szCs w:val="24"/>
        </w:rPr>
        <w:t xml:space="preserve"> č. 1/2012 k realizaci činností </w:t>
      </w:r>
      <w:r w:rsidR="00502C2D" w:rsidRPr="00A81C48">
        <w:rPr>
          <w:rFonts w:ascii="Arial" w:hAnsi="Arial" w:cs="Arial"/>
          <w:sz w:val="24"/>
          <w:szCs w:val="24"/>
        </w:rPr>
        <w:t>sociální práce na obecních úřade</w:t>
      </w:r>
      <w:r>
        <w:rPr>
          <w:rFonts w:ascii="Arial" w:hAnsi="Arial" w:cs="Arial"/>
          <w:sz w:val="24"/>
          <w:szCs w:val="24"/>
        </w:rPr>
        <w:t>ch typu II, typu III, újezdních</w:t>
      </w:r>
      <w:r>
        <w:rPr>
          <w:rFonts w:ascii="Arial" w:hAnsi="Arial" w:cs="Arial"/>
          <w:sz w:val="24"/>
          <w:szCs w:val="24"/>
        </w:rPr>
        <w:br/>
      </w:r>
      <w:r w:rsidR="00502C2D" w:rsidRPr="00A81C48">
        <w:rPr>
          <w:rFonts w:ascii="Arial" w:hAnsi="Arial" w:cs="Arial"/>
          <w:sz w:val="24"/>
          <w:szCs w:val="24"/>
        </w:rPr>
        <w:t>a krajských úřadech</w:t>
      </w:r>
    </w:p>
    <w:p w14:paraId="2BC73329" w14:textId="77777777" w:rsidR="00E46547" w:rsidRPr="00A81C48" w:rsidRDefault="00E46547" w:rsidP="00954893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140271BB" w14:textId="77777777" w:rsidR="00C06C5C" w:rsidRPr="00A81C48" w:rsidRDefault="00C06C5C" w:rsidP="00420879">
      <w:pPr>
        <w:pStyle w:val="Bezmezer"/>
        <w:tabs>
          <w:tab w:val="left" w:pos="1418"/>
        </w:tabs>
        <w:ind w:left="1416" w:hanging="1416"/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Příloha č. 3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bCs/>
          <w:sz w:val="24"/>
        </w:rPr>
        <w:t>Způsob kalkulace a rozdělení dotací na výkon sociální práce pro rok 2017</w:t>
      </w:r>
    </w:p>
    <w:p w14:paraId="3CD1D180" w14:textId="77777777" w:rsidR="00C06C5C" w:rsidRPr="00A81C48" w:rsidRDefault="00C06C5C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585EE8AD" w14:textId="56315CB3" w:rsidR="00502C2D" w:rsidRPr="00A81C48" w:rsidRDefault="00420879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Příloha </w:t>
      </w:r>
      <w:proofErr w:type="gramStart"/>
      <w:r>
        <w:rPr>
          <w:rFonts w:ascii="Arial" w:hAnsi="Arial" w:cs="Arial"/>
          <w:sz w:val="24"/>
        </w:rPr>
        <w:t>č. 4</w:t>
      </w:r>
      <w:r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sz w:val="24"/>
        </w:rPr>
        <w:t>V</w:t>
      </w:r>
      <w:r w:rsidR="00502C2D" w:rsidRPr="00A81C48">
        <w:rPr>
          <w:rFonts w:ascii="Arial" w:hAnsi="Arial" w:cs="Arial"/>
          <w:sz w:val="24"/>
        </w:rPr>
        <w:t>zor</w:t>
      </w:r>
      <w:proofErr w:type="gramEnd"/>
      <w:r w:rsidR="00502C2D" w:rsidRPr="00A81C48">
        <w:rPr>
          <w:rFonts w:ascii="Arial" w:hAnsi="Arial" w:cs="Arial"/>
          <w:sz w:val="24"/>
        </w:rPr>
        <w:t xml:space="preserve"> Rozhodnutí o přidělení dotace</w:t>
      </w:r>
    </w:p>
    <w:p w14:paraId="4C111222" w14:textId="77777777" w:rsidR="00C06C5C" w:rsidRPr="00A81C48" w:rsidRDefault="00C06C5C" w:rsidP="00502C2D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14:paraId="45F181A9" w14:textId="77777777" w:rsidR="00C06C5C" w:rsidRPr="00A81C48" w:rsidRDefault="00C06C5C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 w:rsidRPr="00A81C48">
        <w:rPr>
          <w:rFonts w:ascii="Arial" w:hAnsi="Arial" w:cs="Arial"/>
          <w:sz w:val="24"/>
        </w:rPr>
        <w:t>Příloha č. 5</w:t>
      </w:r>
      <w:r w:rsidRPr="00A81C48">
        <w:rPr>
          <w:rFonts w:ascii="Arial" w:hAnsi="Arial" w:cs="Arial"/>
          <w:sz w:val="24"/>
        </w:rPr>
        <w:tab/>
        <w:t>Prohlášení příjemce dotace</w:t>
      </w:r>
    </w:p>
    <w:p w14:paraId="5D080C08" w14:textId="77777777" w:rsidR="00AF1ECF" w:rsidRPr="00A81C48" w:rsidRDefault="00AF1EC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18C26E5E" w14:textId="77777777" w:rsidR="00AF1ECF" w:rsidRDefault="00AF1ECF" w:rsidP="00420879">
      <w:pPr>
        <w:pStyle w:val="Bezmezer"/>
        <w:tabs>
          <w:tab w:val="left" w:pos="1418"/>
        </w:tabs>
        <w:ind w:left="1425" w:hanging="1425"/>
        <w:jc w:val="both"/>
        <w:rPr>
          <w:rFonts w:ascii="Arial" w:hAnsi="Arial" w:cs="Arial"/>
          <w:bCs/>
          <w:sz w:val="24"/>
        </w:rPr>
      </w:pPr>
      <w:r w:rsidRPr="00A81C48">
        <w:rPr>
          <w:rFonts w:ascii="Arial" w:hAnsi="Arial" w:cs="Arial"/>
          <w:sz w:val="24"/>
        </w:rPr>
        <w:t xml:space="preserve">Příloha č. 6 </w:t>
      </w:r>
      <w:r w:rsidRPr="00A81C48">
        <w:rPr>
          <w:rFonts w:ascii="Arial" w:hAnsi="Arial" w:cs="Arial"/>
          <w:sz w:val="24"/>
        </w:rPr>
        <w:tab/>
      </w:r>
      <w:r w:rsidR="00F33B07" w:rsidRPr="00A81C48">
        <w:rPr>
          <w:rFonts w:ascii="Arial" w:hAnsi="Arial" w:cs="Arial"/>
          <w:bCs/>
          <w:sz w:val="24"/>
        </w:rPr>
        <w:t>Hlášení změn v položkovém čerpání rozpočtu dotace na výkon sociální práce za rok 2017 dle části III, bodu 10 Metodiky</w:t>
      </w:r>
    </w:p>
    <w:p w14:paraId="40800C97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bCs/>
          <w:sz w:val="24"/>
        </w:rPr>
      </w:pPr>
    </w:p>
    <w:p w14:paraId="0B6FE5D5" w14:textId="0DE4001E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7</w:t>
      </w:r>
      <w:r>
        <w:rPr>
          <w:rFonts w:ascii="Arial" w:hAnsi="Arial" w:cs="Arial"/>
          <w:sz w:val="24"/>
        </w:rPr>
        <w:tab/>
        <w:t>Status dotační komise</w:t>
      </w:r>
    </w:p>
    <w:p w14:paraId="586958FF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68CB6CB9" w14:textId="3BB8C84E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8</w:t>
      </w:r>
      <w:r>
        <w:rPr>
          <w:rFonts w:ascii="Arial" w:hAnsi="Arial" w:cs="Arial"/>
          <w:sz w:val="24"/>
        </w:rPr>
        <w:tab/>
        <w:t>Jednací řád dotační komise</w:t>
      </w:r>
    </w:p>
    <w:p w14:paraId="22C5D95F" w14:textId="77777777" w:rsidR="009B3A6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</w:p>
    <w:p w14:paraId="02A5CA8B" w14:textId="77777777" w:rsidR="0056754F" w:rsidRDefault="009B3A6F" w:rsidP="00C06C5C">
      <w:pPr>
        <w:pStyle w:val="Bezmezer"/>
        <w:tabs>
          <w:tab w:val="left" w:pos="141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Příloha č. 9</w:t>
      </w:r>
      <w:r>
        <w:rPr>
          <w:rFonts w:ascii="Arial" w:hAnsi="Arial" w:cs="Arial"/>
          <w:sz w:val="24"/>
        </w:rPr>
        <w:tab/>
      </w:r>
      <w:r w:rsidR="00CE185D">
        <w:rPr>
          <w:rFonts w:ascii="Arial" w:hAnsi="Arial" w:cs="Arial"/>
          <w:sz w:val="24"/>
        </w:rPr>
        <w:t xml:space="preserve">Vzor </w:t>
      </w:r>
      <w:r>
        <w:rPr>
          <w:rFonts w:ascii="Arial" w:hAnsi="Arial" w:cs="Arial"/>
          <w:sz w:val="24"/>
        </w:rPr>
        <w:t>Žádost</w:t>
      </w:r>
      <w:r w:rsidR="00CE185D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o </w:t>
      </w:r>
      <w:r w:rsidR="00420879">
        <w:rPr>
          <w:rFonts w:ascii="Arial" w:hAnsi="Arial" w:cs="Arial"/>
          <w:sz w:val="24"/>
        </w:rPr>
        <w:t>dofinancování dotace</w:t>
      </w:r>
    </w:p>
    <w:p w14:paraId="60517243" w14:textId="6DEF8FF4" w:rsidR="0001134B" w:rsidRPr="00AB1765" w:rsidRDefault="0001134B" w:rsidP="002C44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sectPr w:rsidR="0001134B" w:rsidRPr="00AB1765" w:rsidSect="002C440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40379" w14:textId="77777777" w:rsidR="005579BE" w:rsidRDefault="005579BE" w:rsidP="001338B6">
      <w:pPr>
        <w:spacing w:after="0" w:line="240" w:lineRule="auto"/>
      </w:pPr>
      <w:r>
        <w:separator/>
      </w:r>
    </w:p>
  </w:endnote>
  <w:endnote w:type="continuationSeparator" w:id="0">
    <w:p w14:paraId="643EAE71" w14:textId="77777777" w:rsidR="005579BE" w:rsidRDefault="005579BE" w:rsidP="0013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83489"/>
      <w:docPartObj>
        <w:docPartGallery w:val="Page Numbers (Bottom of Page)"/>
        <w:docPartUnique/>
      </w:docPartObj>
    </w:sdtPr>
    <w:sdtEndPr/>
    <w:sdtContent>
      <w:p w14:paraId="7457C6BD" w14:textId="77777777" w:rsidR="005579BE" w:rsidRDefault="005579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403">
          <w:rPr>
            <w:noProof/>
          </w:rPr>
          <w:t>18</w:t>
        </w:r>
        <w:r>
          <w:fldChar w:fldCharType="end"/>
        </w:r>
      </w:p>
    </w:sdtContent>
  </w:sdt>
  <w:p w14:paraId="66704428" w14:textId="77777777" w:rsidR="005579BE" w:rsidRDefault="005579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633CB" w14:textId="77777777" w:rsidR="005579BE" w:rsidRDefault="005579BE" w:rsidP="001338B6">
      <w:pPr>
        <w:spacing w:after="0" w:line="240" w:lineRule="auto"/>
      </w:pPr>
      <w:r>
        <w:separator/>
      </w:r>
    </w:p>
  </w:footnote>
  <w:footnote w:type="continuationSeparator" w:id="0">
    <w:p w14:paraId="1190E884" w14:textId="77777777" w:rsidR="005579BE" w:rsidRDefault="005579BE" w:rsidP="001338B6">
      <w:pPr>
        <w:spacing w:after="0" w:line="240" w:lineRule="auto"/>
      </w:pPr>
      <w:r>
        <w:continuationSeparator/>
      </w:r>
    </w:p>
  </w:footnote>
  <w:footnote w:id="1">
    <w:p w14:paraId="31A437FA" w14:textId="77777777" w:rsidR="005579BE" w:rsidRDefault="005579BE">
      <w:pPr>
        <w:pStyle w:val="Textpoznpodarou"/>
      </w:pPr>
      <w:r>
        <w:rPr>
          <w:rStyle w:val="Znakapoznpodarou"/>
        </w:rPr>
        <w:footnoteRef/>
      </w:r>
      <w:r>
        <w:t xml:space="preserve"> Nejvýše 100.000 Kč/1,0 úvazek</w:t>
      </w:r>
    </w:p>
  </w:footnote>
  <w:footnote w:id="2">
    <w:p w14:paraId="04043197" w14:textId="77777777" w:rsidR="005579BE" w:rsidRDefault="005579BE" w:rsidP="0050341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 krajských měst, která jsou výhradně sama správním obvodem, a ÚMČ hlavního města Prahy se použije medián </w:t>
      </w:r>
      <w:proofErr w:type="spellStart"/>
      <w:r>
        <w:t>dojezdovosti</w:t>
      </w:r>
      <w:proofErr w:type="spellEnd"/>
      <w:r>
        <w:t xml:space="preserve"> Obce - III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6CEC" w14:textId="22E5B6BB" w:rsidR="005579BE" w:rsidRPr="002C4403" w:rsidRDefault="005579BE" w:rsidP="002C44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2759D" w14:textId="41331DA0" w:rsidR="005579BE" w:rsidRPr="004337CE" w:rsidRDefault="005579BE" w:rsidP="00361CD5">
    <w:pPr>
      <w:tabs>
        <w:tab w:val="center" w:pos="4536"/>
        <w:tab w:val="right" w:pos="9072"/>
      </w:tabs>
      <w:jc w:val="right"/>
      <w:rPr>
        <w:rFonts w:ascii="Arial" w:hAnsi="Arial" w:cs="Arial"/>
        <w:sz w:val="20"/>
        <w:szCs w:val="20"/>
      </w:rPr>
    </w:pPr>
    <w:r w:rsidRPr="004337CE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říloha č. 9</w:t>
    </w:r>
    <w:r w:rsidRPr="004337CE">
      <w:rPr>
        <w:rFonts w:ascii="Arial" w:hAnsi="Arial" w:cs="Arial"/>
        <w:sz w:val="20"/>
        <w:szCs w:val="20"/>
      </w:rPr>
      <w:t xml:space="preserve"> k Metodice pro dotaci na výkon sociální práce 2017 ve znění dodatku </w:t>
    </w:r>
    <w:proofErr w:type="gramStart"/>
    <w:r>
      <w:rPr>
        <w:rFonts w:ascii="Arial" w:hAnsi="Arial" w:cs="Arial"/>
        <w:sz w:val="20"/>
        <w:szCs w:val="20"/>
      </w:rPr>
      <w:t>č.1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383"/>
    <w:multiLevelType w:val="hybridMultilevel"/>
    <w:tmpl w:val="834C7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A4491"/>
    <w:multiLevelType w:val="hybridMultilevel"/>
    <w:tmpl w:val="8F30B9CA"/>
    <w:lvl w:ilvl="0" w:tplc="50401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57AFB"/>
    <w:multiLevelType w:val="hybridMultilevel"/>
    <w:tmpl w:val="9806CC8A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4778EB"/>
    <w:multiLevelType w:val="hybridMultilevel"/>
    <w:tmpl w:val="38DCCD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553DE"/>
    <w:multiLevelType w:val="hybridMultilevel"/>
    <w:tmpl w:val="445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10C3"/>
    <w:multiLevelType w:val="hybridMultilevel"/>
    <w:tmpl w:val="DD964AA4"/>
    <w:lvl w:ilvl="0" w:tplc="0F5472A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02769"/>
    <w:multiLevelType w:val="hybridMultilevel"/>
    <w:tmpl w:val="35B02C24"/>
    <w:lvl w:ilvl="0" w:tplc="0405001B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853"/>
    <w:multiLevelType w:val="multilevel"/>
    <w:tmpl w:val="84449B5C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"/>
      <w:lvlJc w:val="left"/>
      <w:pPr>
        <w:tabs>
          <w:tab w:val="num" w:pos="1842"/>
        </w:tabs>
        <w:ind w:left="1842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5"/>
        </w:tabs>
        <w:ind w:left="1445" w:hanging="3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A2F20E3"/>
    <w:multiLevelType w:val="multilevel"/>
    <w:tmpl w:val="CA40B6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47" w:hanging="39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single"/>
      </w:rPr>
    </w:lvl>
  </w:abstractNum>
  <w:abstractNum w:abstractNumId="10">
    <w:nsid w:val="1B3459E4"/>
    <w:multiLevelType w:val="hybridMultilevel"/>
    <w:tmpl w:val="7ABC1D9C"/>
    <w:lvl w:ilvl="0" w:tplc="C8F6F9B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BC3CE0"/>
    <w:multiLevelType w:val="multilevel"/>
    <w:tmpl w:val="B5D2C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0DD7E38"/>
    <w:multiLevelType w:val="hybridMultilevel"/>
    <w:tmpl w:val="B930E1D4"/>
    <w:lvl w:ilvl="0" w:tplc="950EB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130E8"/>
    <w:multiLevelType w:val="hybridMultilevel"/>
    <w:tmpl w:val="92B261D8"/>
    <w:lvl w:ilvl="0" w:tplc="4B10334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F52150"/>
    <w:multiLevelType w:val="hybridMultilevel"/>
    <w:tmpl w:val="720EDC74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D41A60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C725954"/>
    <w:multiLevelType w:val="hybridMultilevel"/>
    <w:tmpl w:val="CD1E891A"/>
    <w:lvl w:ilvl="0" w:tplc="A7F6296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C3499"/>
    <w:multiLevelType w:val="hybridMultilevel"/>
    <w:tmpl w:val="17E2B986"/>
    <w:lvl w:ilvl="0" w:tplc="C7626D3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14F5EA2"/>
    <w:multiLevelType w:val="hybridMultilevel"/>
    <w:tmpl w:val="900481B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30030"/>
    <w:multiLevelType w:val="hybridMultilevel"/>
    <w:tmpl w:val="756AE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816363"/>
    <w:multiLevelType w:val="hybridMultilevel"/>
    <w:tmpl w:val="BCCED144"/>
    <w:lvl w:ilvl="0" w:tplc="BFC222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7840ED"/>
    <w:multiLevelType w:val="hybridMultilevel"/>
    <w:tmpl w:val="AFD4C91C"/>
    <w:lvl w:ilvl="0" w:tplc="41A241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BA1868">
      <w:start w:val="1"/>
      <w:numFmt w:val="decimal"/>
      <w:lvlText w:val="(%2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21">
    <w:nsid w:val="421A2F18"/>
    <w:multiLevelType w:val="hybridMultilevel"/>
    <w:tmpl w:val="3404C5A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E8320C"/>
    <w:multiLevelType w:val="hybridMultilevel"/>
    <w:tmpl w:val="83EEBE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5AEEC0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055A2"/>
    <w:multiLevelType w:val="hybridMultilevel"/>
    <w:tmpl w:val="0370438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AE1255"/>
    <w:multiLevelType w:val="hybridMultilevel"/>
    <w:tmpl w:val="D21E5772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B52618"/>
    <w:multiLevelType w:val="hybridMultilevel"/>
    <w:tmpl w:val="3DF66D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71D14"/>
    <w:multiLevelType w:val="hybridMultilevel"/>
    <w:tmpl w:val="92B261D8"/>
    <w:lvl w:ilvl="0" w:tplc="4B10334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0E480D"/>
    <w:multiLevelType w:val="hybridMultilevel"/>
    <w:tmpl w:val="F5684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277717"/>
    <w:multiLevelType w:val="hybridMultilevel"/>
    <w:tmpl w:val="FDCC1D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EC775F"/>
    <w:multiLevelType w:val="hybridMultilevel"/>
    <w:tmpl w:val="AF26AF96"/>
    <w:lvl w:ilvl="0" w:tplc="9AC85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4D41F5"/>
    <w:multiLevelType w:val="hybridMultilevel"/>
    <w:tmpl w:val="23583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9378A2"/>
    <w:multiLevelType w:val="hybridMultilevel"/>
    <w:tmpl w:val="7CFC63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90F78"/>
    <w:multiLevelType w:val="hybridMultilevel"/>
    <w:tmpl w:val="30F0B9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EA377D"/>
    <w:multiLevelType w:val="multilevel"/>
    <w:tmpl w:val="9C82C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1062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  <w:u w:val="none"/>
      </w:rPr>
    </w:lvl>
  </w:abstractNum>
  <w:abstractNum w:abstractNumId="36">
    <w:nsid w:val="66301B1F"/>
    <w:multiLevelType w:val="hybridMultilevel"/>
    <w:tmpl w:val="45961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53AF242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206A77"/>
    <w:multiLevelType w:val="multilevel"/>
    <w:tmpl w:val="F2F64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8">
    <w:nsid w:val="6C2814BC"/>
    <w:multiLevelType w:val="hybridMultilevel"/>
    <w:tmpl w:val="4C0CBAFE"/>
    <w:lvl w:ilvl="0" w:tplc="6DDAC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052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4E3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60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C8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583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2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4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21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8E578F"/>
    <w:multiLevelType w:val="hybridMultilevel"/>
    <w:tmpl w:val="9EF4890C"/>
    <w:lvl w:ilvl="0" w:tplc="C7626D3C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73F375FA"/>
    <w:multiLevelType w:val="hybridMultilevel"/>
    <w:tmpl w:val="A8845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EC06E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B53AF242">
      <w:start w:val="1"/>
      <w:numFmt w:val="lowerLetter"/>
      <w:lvlText w:val="%3)"/>
      <w:lvlJc w:val="left"/>
      <w:pPr>
        <w:ind w:left="2340" w:hanging="360"/>
      </w:pPr>
      <w:rPr>
        <w:rFonts w:hint="default"/>
        <w:u w:val="none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F658F"/>
    <w:multiLevelType w:val="hybridMultilevel"/>
    <w:tmpl w:val="4CC80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E20117"/>
    <w:multiLevelType w:val="hybridMultilevel"/>
    <w:tmpl w:val="6A605D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3"/>
  </w:num>
  <w:num w:numId="3">
    <w:abstractNumId w:val="41"/>
  </w:num>
  <w:num w:numId="4">
    <w:abstractNumId w:val="0"/>
  </w:num>
  <w:num w:numId="5">
    <w:abstractNumId w:val="37"/>
  </w:num>
  <w:num w:numId="6">
    <w:abstractNumId w:val="9"/>
  </w:num>
  <w:num w:numId="7">
    <w:abstractNumId w:val="32"/>
  </w:num>
  <w:num w:numId="8">
    <w:abstractNumId w:val="26"/>
  </w:num>
  <w:num w:numId="9">
    <w:abstractNumId w:val="35"/>
  </w:num>
  <w:num w:numId="10">
    <w:abstractNumId w:val="36"/>
  </w:num>
  <w:num w:numId="11">
    <w:abstractNumId w:val="39"/>
  </w:num>
  <w:num w:numId="12">
    <w:abstractNumId w:val="16"/>
  </w:num>
  <w:num w:numId="13">
    <w:abstractNumId w:val="6"/>
  </w:num>
  <w:num w:numId="14">
    <w:abstractNumId w:val="12"/>
  </w:num>
  <w:num w:numId="15">
    <w:abstractNumId w:val="13"/>
  </w:num>
  <w:num w:numId="16">
    <w:abstractNumId w:val="21"/>
  </w:num>
  <w:num w:numId="17">
    <w:abstractNumId w:val="14"/>
  </w:num>
  <w:num w:numId="18">
    <w:abstractNumId w:val="19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"/>
  </w:num>
  <w:num w:numId="23">
    <w:abstractNumId w:val="38"/>
  </w:num>
  <w:num w:numId="24">
    <w:abstractNumId w:val="8"/>
  </w:num>
  <w:num w:numId="25">
    <w:abstractNumId w:val="29"/>
  </w:num>
  <w:num w:numId="26">
    <w:abstractNumId w:val="24"/>
  </w:num>
  <w:num w:numId="27">
    <w:abstractNumId w:val="2"/>
  </w:num>
  <w:num w:numId="28">
    <w:abstractNumId w:val="31"/>
  </w:num>
  <w:num w:numId="29">
    <w:abstractNumId w:val="30"/>
  </w:num>
  <w:num w:numId="30">
    <w:abstractNumId w:val="22"/>
  </w:num>
  <w:num w:numId="31">
    <w:abstractNumId w:val="42"/>
  </w:num>
  <w:num w:numId="32">
    <w:abstractNumId w:val="2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0"/>
  </w:num>
  <w:num w:numId="39">
    <w:abstractNumId w:val="34"/>
  </w:num>
  <w:num w:numId="40">
    <w:abstractNumId w:val="5"/>
  </w:num>
  <w:num w:numId="41">
    <w:abstractNumId w:val="27"/>
  </w:num>
  <w:num w:numId="42">
    <w:abstractNumId w:val="7"/>
  </w:num>
  <w:num w:numId="43">
    <w:abstractNumId w:val="28"/>
  </w:num>
  <w:num w:numId="44">
    <w:abstractNumId w:val="4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BA"/>
    <w:rsid w:val="0000018D"/>
    <w:rsid w:val="00001714"/>
    <w:rsid w:val="000050E1"/>
    <w:rsid w:val="00010794"/>
    <w:rsid w:val="0001134B"/>
    <w:rsid w:val="0001541D"/>
    <w:rsid w:val="00015BDD"/>
    <w:rsid w:val="00015E1D"/>
    <w:rsid w:val="0002112F"/>
    <w:rsid w:val="00024168"/>
    <w:rsid w:val="00025DA8"/>
    <w:rsid w:val="000308F1"/>
    <w:rsid w:val="000316DA"/>
    <w:rsid w:val="00032C63"/>
    <w:rsid w:val="000340B5"/>
    <w:rsid w:val="000341D1"/>
    <w:rsid w:val="000379BD"/>
    <w:rsid w:val="0004507D"/>
    <w:rsid w:val="00045B22"/>
    <w:rsid w:val="000460CB"/>
    <w:rsid w:val="00050C9E"/>
    <w:rsid w:val="00052443"/>
    <w:rsid w:val="00052ED3"/>
    <w:rsid w:val="00054ECB"/>
    <w:rsid w:val="000616B0"/>
    <w:rsid w:val="00063F93"/>
    <w:rsid w:val="00066F3A"/>
    <w:rsid w:val="000720AF"/>
    <w:rsid w:val="00074F3B"/>
    <w:rsid w:val="000750E0"/>
    <w:rsid w:val="0007584B"/>
    <w:rsid w:val="00075916"/>
    <w:rsid w:val="00077C57"/>
    <w:rsid w:val="00077FE4"/>
    <w:rsid w:val="000874BF"/>
    <w:rsid w:val="00087D0A"/>
    <w:rsid w:val="00090829"/>
    <w:rsid w:val="00090CB6"/>
    <w:rsid w:val="0009235B"/>
    <w:rsid w:val="0009327F"/>
    <w:rsid w:val="000940EE"/>
    <w:rsid w:val="000A18D2"/>
    <w:rsid w:val="000A401E"/>
    <w:rsid w:val="000A67E0"/>
    <w:rsid w:val="000B0EFC"/>
    <w:rsid w:val="000B3FFE"/>
    <w:rsid w:val="000B4B46"/>
    <w:rsid w:val="000B4E4A"/>
    <w:rsid w:val="000B61EF"/>
    <w:rsid w:val="000C6A91"/>
    <w:rsid w:val="000D0A14"/>
    <w:rsid w:val="000E2509"/>
    <w:rsid w:val="000E28AE"/>
    <w:rsid w:val="000E6C47"/>
    <w:rsid w:val="000F03F7"/>
    <w:rsid w:val="000F1345"/>
    <w:rsid w:val="000F15AF"/>
    <w:rsid w:val="000F2EFF"/>
    <w:rsid w:val="000F30F5"/>
    <w:rsid w:val="000F3E04"/>
    <w:rsid w:val="000F51D2"/>
    <w:rsid w:val="000F6D9A"/>
    <w:rsid w:val="000F7433"/>
    <w:rsid w:val="0010191B"/>
    <w:rsid w:val="00105312"/>
    <w:rsid w:val="00110C12"/>
    <w:rsid w:val="00110EFE"/>
    <w:rsid w:val="0011314E"/>
    <w:rsid w:val="00117CDF"/>
    <w:rsid w:val="0012084C"/>
    <w:rsid w:val="001269EB"/>
    <w:rsid w:val="00126CC0"/>
    <w:rsid w:val="00126EF6"/>
    <w:rsid w:val="00130D76"/>
    <w:rsid w:val="001338B6"/>
    <w:rsid w:val="00136AAB"/>
    <w:rsid w:val="00140DFF"/>
    <w:rsid w:val="00141949"/>
    <w:rsid w:val="00141EFC"/>
    <w:rsid w:val="00145CE4"/>
    <w:rsid w:val="001510A3"/>
    <w:rsid w:val="00152826"/>
    <w:rsid w:val="0015369A"/>
    <w:rsid w:val="00153E96"/>
    <w:rsid w:val="001549E1"/>
    <w:rsid w:val="00166A9B"/>
    <w:rsid w:val="001730C3"/>
    <w:rsid w:val="00173843"/>
    <w:rsid w:val="00193E9D"/>
    <w:rsid w:val="00194934"/>
    <w:rsid w:val="001957DC"/>
    <w:rsid w:val="001961CB"/>
    <w:rsid w:val="00196FD2"/>
    <w:rsid w:val="00197AE1"/>
    <w:rsid w:val="001A1C49"/>
    <w:rsid w:val="001A37F9"/>
    <w:rsid w:val="001A6453"/>
    <w:rsid w:val="001A7C68"/>
    <w:rsid w:val="001B08F2"/>
    <w:rsid w:val="001B1AAC"/>
    <w:rsid w:val="001B5C59"/>
    <w:rsid w:val="001C67D1"/>
    <w:rsid w:val="001D1F8C"/>
    <w:rsid w:val="001E0339"/>
    <w:rsid w:val="001E0BFD"/>
    <w:rsid w:val="001E0F9A"/>
    <w:rsid w:val="001E1405"/>
    <w:rsid w:val="001E5424"/>
    <w:rsid w:val="001F13E6"/>
    <w:rsid w:val="001F1F54"/>
    <w:rsid w:val="001F2915"/>
    <w:rsid w:val="001F576F"/>
    <w:rsid w:val="001F7339"/>
    <w:rsid w:val="002022A4"/>
    <w:rsid w:val="00202BED"/>
    <w:rsid w:val="002059BB"/>
    <w:rsid w:val="00206FCD"/>
    <w:rsid w:val="002123E7"/>
    <w:rsid w:val="00214EB1"/>
    <w:rsid w:val="00215E48"/>
    <w:rsid w:val="00215F16"/>
    <w:rsid w:val="00217275"/>
    <w:rsid w:val="002214FA"/>
    <w:rsid w:val="002217B5"/>
    <w:rsid w:val="00221DF5"/>
    <w:rsid w:val="00222A80"/>
    <w:rsid w:val="00224255"/>
    <w:rsid w:val="00225D8E"/>
    <w:rsid w:val="0023129D"/>
    <w:rsid w:val="00232E96"/>
    <w:rsid w:val="00233DEF"/>
    <w:rsid w:val="002354AE"/>
    <w:rsid w:val="002376EC"/>
    <w:rsid w:val="002406B0"/>
    <w:rsid w:val="00240A97"/>
    <w:rsid w:val="002411D1"/>
    <w:rsid w:val="002526F2"/>
    <w:rsid w:val="002547B1"/>
    <w:rsid w:val="002566B2"/>
    <w:rsid w:val="002578D8"/>
    <w:rsid w:val="002625CE"/>
    <w:rsid w:val="00263DDC"/>
    <w:rsid w:val="00270BF7"/>
    <w:rsid w:val="002715F1"/>
    <w:rsid w:val="00273ED4"/>
    <w:rsid w:val="00274131"/>
    <w:rsid w:val="00280CF7"/>
    <w:rsid w:val="00283520"/>
    <w:rsid w:val="00290B7F"/>
    <w:rsid w:val="002935DF"/>
    <w:rsid w:val="002954D4"/>
    <w:rsid w:val="002965DB"/>
    <w:rsid w:val="00296DF4"/>
    <w:rsid w:val="002A429A"/>
    <w:rsid w:val="002B211D"/>
    <w:rsid w:val="002B2734"/>
    <w:rsid w:val="002B5788"/>
    <w:rsid w:val="002B7299"/>
    <w:rsid w:val="002C4403"/>
    <w:rsid w:val="002C640D"/>
    <w:rsid w:val="002C6B59"/>
    <w:rsid w:val="002D32B5"/>
    <w:rsid w:val="002D3715"/>
    <w:rsid w:val="002D398D"/>
    <w:rsid w:val="002D3A49"/>
    <w:rsid w:val="002D5C01"/>
    <w:rsid w:val="002D5F80"/>
    <w:rsid w:val="002E0BE3"/>
    <w:rsid w:val="002E40C5"/>
    <w:rsid w:val="002F1673"/>
    <w:rsid w:val="002F1A03"/>
    <w:rsid w:val="002F34AC"/>
    <w:rsid w:val="002F38DF"/>
    <w:rsid w:val="002F7067"/>
    <w:rsid w:val="00300260"/>
    <w:rsid w:val="00300DBA"/>
    <w:rsid w:val="00301535"/>
    <w:rsid w:val="00304450"/>
    <w:rsid w:val="00304734"/>
    <w:rsid w:val="00304BB3"/>
    <w:rsid w:val="00307269"/>
    <w:rsid w:val="00311F74"/>
    <w:rsid w:val="00315CA3"/>
    <w:rsid w:val="003223B8"/>
    <w:rsid w:val="00324004"/>
    <w:rsid w:val="00326E1B"/>
    <w:rsid w:val="00327162"/>
    <w:rsid w:val="00331A14"/>
    <w:rsid w:val="00333273"/>
    <w:rsid w:val="003350D4"/>
    <w:rsid w:val="00335C74"/>
    <w:rsid w:val="00341C3D"/>
    <w:rsid w:val="00345653"/>
    <w:rsid w:val="00346099"/>
    <w:rsid w:val="003479A3"/>
    <w:rsid w:val="00351BEC"/>
    <w:rsid w:val="003563AA"/>
    <w:rsid w:val="003578FE"/>
    <w:rsid w:val="00361CD5"/>
    <w:rsid w:val="00363B9E"/>
    <w:rsid w:val="00370580"/>
    <w:rsid w:val="00376BF2"/>
    <w:rsid w:val="00380CC8"/>
    <w:rsid w:val="00393278"/>
    <w:rsid w:val="0039392F"/>
    <w:rsid w:val="003A0058"/>
    <w:rsid w:val="003A0F66"/>
    <w:rsid w:val="003A4ABD"/>
    <w:rsid w:val="003A652E"/>
    <w:rsid w:val="003A7BB2"/>
    <w:rsid w:val="003B2452"/>
    <w:rsid w:val="003B5641"/>
    <w:rsid w:val="003B5786"/>
    <w:rsid w:val="003B64D6"/>
    <w:rsid w:val="003B782C"/>
    <w:rsid w:val="003C0D99"/>
    <w:rsid w:val="003C1E0C"/>
    <w:rsid w:val="003C3793"/>
    <w:rsid w:val="003C4491"/>
    <w:rsid w:val="003C4BC2"/>
    <w:rsid w:val="003C6267"/>
    <w:rsid w:val="003D23BC"/>
    <w:rsid w:val="003E2FF0"/>
    <w:rsid w:val="003E7AB9"/>
    <w:rsid w:val="003F6FBE"/>
    <w:rsid w:val="00401CCB"/>
    <w:rsid w:val="004103BA"/>
    <w:rsid w:val="00410C1C"/>
    <w:rsid w:val="00411F48"/>
    <w:rsid w:val="00412404"/>
    <w:rsid w:val="00415EBF"/>
    <w:rsid w:val="00420879"/>
    <w:rsid w:val="004238AD"/>
    <w:rsid w:val="004241EA"/>
    <w:rsid w:val="00425EDB"/>
    <w:rsid w:val="00430292"/>
    <w:rsid w:val="004305FC"/>
    <w:rsid w:val="004309F2"/>
    <w:rsid w:val="00430DB2"/>
    <w:rsid w:val="0043121F"/>
    <w:rsid w:val="00431AC9"/>
    <w:rsid w:val="00432132"/>
    <w:rsid w:val="00433893"/>
    <w:rsid w:val="00434335"/>
    <w:rsid w:val="004347C6"/>
    <w:rsid w:val="004363A0"/>
    <w:rsid w:val="004378D5"/>
    <w:rsid w:val="0044045B"/>
    <w:rsid w:val="00441FB6"/>
    <w:rsid w:val="004444C5"/>
    <w:rsid w:val="00446173"/>
    <w:rsid w:val="004468A7"/>
    <w:rsid w:val="00450977"/>
    <w:rsid w:val="0045409C"/>
    <w:rsid w:val="004551C2"/>
    <w:rsid w:val="00462BD5"/>
    <w:rsid w:val="004678D2"/>
    <w:rsid w:val="00471BC6"/>
    <w:rsid w:val="00475B44"/>
    <w:rsid w:val="00475C5E"/>
    <w:rsid w:val="004807F7"/>
    <w:rsid w:val="00482F83"/>
    <w:rsid w:val="004935EA"/>
    <w:rsid w:val="004A5AA6"/>
    <w:rsid w:val="004A7EC7"/>
    <w:rsid w:val="004B0080"/>
    <w:rsid w:val="004B36C1"/>
    <w:rsid w:val="004B437C"/>
    <w:rsid w:val="004B5767"/>
    <w:rsid w:val="004B5C7B"/>
    <w:rsid w:val="004B66CC"/>
    <w:rsid w:val="004B6963"/>
    <w:rsid w:val="004B792F"/>
    <w:rsid w:val="004B79DA"/>
    <w:rsid w:val="004B7F11"/>
    <w:rsid w:val="004C1A7F"/>
    <w:rsid w:val="004C32C3"/>
    <w:rsid w:val="004C4B07"/>
    <w:rsid w:val="004C67C8"/>
    <w:rsid w:val="004D0D08"/>
    <w:rsid w:val="004D2AEB"/>
    <w:rsid w:val="004D51BD"/>
    <w:rsid w:val="004D69EB"/>
    <w:rsid w:val="004E0F72"/>
    <w:rsid w:val="004E2C3A"/>
    <w:rsid w:val="004E2C62"/>
    <w:rsid w:val="004E4EA0"/>
    <w:rsid w:val="004E5E3A"/>
    <w:rsid w:val="004E5E5B"/>
    <w:rsid w:val="004E6C4C"/>
    <w:rsid w:val="004F0CA0"/>
    <w:rsid w:val="004F1244"/>
    <w:rsid w:val="004F2297"/>
    <w:rsid w:val="004F44BF"/>
    <w:rsid w:val="00500829"/>
    <w:rsid w:val="0050260F"/>
    <w:rsid w:val="00502C2D"/>
    <w:rsid w:val="00503418"/>
    <w:rsid w:val="00503471"/>
    <w:rsid w:val="0050616F"/>
    <w:rsid w:val="0050644E"/>
    <w:rsid w:val="00507609"/>
    <w:rsid w:val="00510544"/>
    <w:rsid w:val="00511440"/>
    <w:rsid w:val="005149AC"/>
    <w:rsid w:val="00514ED3"/>
    <w:rsid w:val="005229AC"/>
    <w:rsid w:val="0053092F"/>
    <w:rsid w:val="00533551"/>
    <w:rsid w:val="00535951"/>
    <w:rsid w:val="00537A37"/>
    <w:rsid w:val="005409EF"/>
    <w:rsid w:val="00542424"/>
    <w:rsid w:val="00545200"/>
    <w:rsid w:val="00546B45"/>
    <w:rsid w:val="00552EF4"/>
    <w:rsid w:val="00555181"/>
    <w:rsid w:val="005579BE"/>
    <w:rsid w:val="005633FD"/>
    <w:rsid w:val="00564906"/>
    <w:rsid w:val="00565D2D"/>
    <w:rsid w:val="005670C9"/>
    <w:rsid w:val="0056754F"/>
    <w:rsid w:val="005700E0"/>
    <w:rsid w:val="005725A3"/>
    <w:rsid w:val="00577A6B"/>
    <w:rsid w:val="005805B7"/>
    <w:rsid w:val="00581A41"/>
    <w:rsid w:val="0058466A"/>
    <w:rsid w:val="00585D17"/>
    <w:rsid w:val="00586144"/>
    <w:rsid w:val="00587923"/>
    <w:rsid w:val="00590850"/>
    <w:rsid w:val="00593BDF"/>
    <w:rsid w:val="0059554E"/>
    <w:rsid w:val="0059560E"/>
    <w:rsid w:val="005A1BBC"/>
    <w:rsid w:val="005A302C"/>
    <w:rsid w:val="005A5B38"/>
    <w:rsid w:val="005A61B5"/>
    <w:rsid w:val="005A7F23"/>
    <w:rsid w:val="005B1E2A"/>
    <w:rsid w:val="005B23BA"/>
    <w:rsid w:val="005B2CDC"/>
    <w:rsid w:val="005B2E40"/>
    <w:rsid w:val="005B39C6"/>
    <w:rsid w:val="005B7F62"/>
    <w:rsid w:val="005C0D13"/>
    <w:rsid w:val="005D6645"/>
    <w:rsid w:val="005D67E1"/>
    <w:rsid w:val="005F064F"/>
    <w:rsid w:val="005F46C9"/>
    <w:rsid w:val="005F716E"/>
    <w:rsid w:val="00600F8C"/>
    <w:rsid w:val="00601489"/>
    <w:rsid w:val="0060157A"/>
    <w:rsid w:val="006024C4"/>
    <w:rsid w:val="0060320D"/>
    <w:rsid w:val="00606EED"/>
    <w:rsid w:val="00612718"/>
    <w:rsid w:val="00614407"/>
    <w:rsid w:val="00614DC1"/>
    <w:rsid w:val="00615E97"/>
    <w:rsid w:val="006203D3"/>
    <w:rsid w:val="006225CA"/>
    <w:rsid w:val="00623238"/>
    <w:rsid w:val="006233E2"/>
    <w:rsid w:val="006244C2"/>
    <w:rsid w:val="00624553"/>
    <w:rsid w:val="00625AAD"/>
    <w:rsid w:val="0063052F"/>
    <w:rsid w:val="00633267"/>
    <w:rsid w:val="006348BC"/>
    <w:rsid w:val="00634D9B"/>
    <w:rsid w:val="006437F7"/>
    <w:rsid w:val="00643BCB"/>
    <w:rsid w:val="00645BB5"/>
    <w:rsid w:val="00652A68"/>
    <w:rsid w:val="0065360E"/>
    <w:rsid w:val="00654180"/>
    <w:rsid w:val="00654998"/>
    <w:rsid w:val="0065515C"/>
    <w:rsid w:val="00655557"/>
    <w:rsid w:val="00655795"/>
    <w:rsid w:val="006558F9"/>
    <w:rsid w:val="006569BF"/>
    <w:rsid w:val="00661A55"/>
    <w:rsid w:val="0066214B"/>
    <w:rsid w:val="00662C5B"/>
    <w:rsid w:val="006631EA"/>
    <w:rsid w:val="00663C82"/>
    <w:rsid w:val="006644BF"/>
    <w:rsid w:val="00665CD5"/>
    <w:rsid w:val="006755BA"/>
    <w:rsid w:val="00676984"/>
    <w:rsid w:val="00680989"/>
    <w:rsid w:val="00685CB6"/>
    <w:rsid w:val="0069097D"/>
    <w:rsid w:val="00690C86"/>
    <w:rsid w:val="00692281"/>
    <w:rsid w:val="006A18B7"/>
    <w:rsid w:val="006A300F"/>
    <w:rsid w:val="006A542B"/>
    <w:rsid w:val="006B6DF9"/>
    <w:rsid w:val="006C179A"/>
    <w:rsid w:val="006C5B51"/>
    <w:rsid w:val="006C7BC3"/>
    <w:rsid w:val="006D1B25"/>
    <w:rsid w:val="006D26D8"/>
    <w:rsid w:val="006D2703"/>
    <w:rsid w:val="006E0CBE"/>
    <w:rsid w:val="006E1E91"/>
    <w:rsid w:val="006E5255"/>
    <w:rsid w:val="006E6D01"/>
    <w:rsid w:val="006F32DD"/>
    <w:rsid w:val="0070181A"/>
    <w:rsid w:val="007024E0"/>
    <w:rsid w:val="00704C6A"/>
    <w:rsid w:val="0070680C"/>
    <w:rsid w:val="00707117"/>
    <w:rsid w:val="007138FF"/>
    <w:rsid w:val="0071443B"/>
    <w:rsid w:val="00714C69"/>
    <w:rsid w:val="00716393"/>
    <w:rsid w:val="00721926"/>
    <w:rsid w:val="0072314F"/>
    <w:rsid w:val="00725193"/>
    <w:rsid w:val="00726492"/>
    <w:rsid w:val="007279E2"/>
    <w:rsid w:val="00730B7F"/>
    <w:rsid w:val="007325D4"/>
    <w:rsid w:val="00733515"/>
    <w:rsid w:val="00733962"/>
    <w:rsid w:val="007346E8"/>
    <w:rsid w:val="007352A8"/>
    <w:rsid w:val="007407E5"/>
    <w:rsid w:val="00741CE2"/>
    <w:rsid w:val="00741F5A"/>
    <w:rsid w:val="0074239B"/>
    <w:rsid w:val="00742F8A"/>
    <w:rsid w:val="0075364B"/>
    <w:rsid w:val="007567C3"/>
    <w:rsid w:val="0076061A"/>
    <w:rsid w:val="0076345A"/>
    <w:rsid w:val="0076485B"/>
    <w:rsid w:val="00766C13"/>
    <w:rsid w:val="007725DA"/>
    <w:rsid w:val="00772B1B"/>
    <w:rsid w:val="00774FDB"/>
    <w:rsid w:val="00777853"/>
    <w:rsid w:val="0078031F"/>
    <w:rsid w:val="00785317"/>
    <w:rsid w:val="0078532D"/>
    <w:rsid w:val="00785BCE"/>
    <w:rsid w:val="00790C57"/>
    <w:rsid w:val="007911FA"/>
    <w:rsid w:val="007916D8"/>
    <w:rsid w:val="007931B8"/>
    <w:rsid w:val="00794C34"/>
    <w:rsid w:val="007A115C"/>
    <w:rsid w:val="007A28BE"/>
    <w:rsid w:val="007B5B3A"/>
    <w:rsid w:val="007B6CF1"/>
    <w:rsid w:val="007B6D18"/>
    <w:rsid w:val="007B746A"/>
    <w:rsid w:val="007C0126"/>
    <w:rsid w:val="007C5701"/>
    <w:rsid w:val="007D0C42"/>
    <w:rsid w:val="007D0F2E"/>
    <w:rsid w:val="007D4D85"/>
    <w:rsid w:val="007E03F1"/>
    <w:rsid w:val="007E210B"/>
    <w:rsid w:val="007E62A9"/>
    <w:rsid w:val="007E7AEF"/>
    <w:rsid w:val="007F09FA"/>
    <w:rsid w:val="007F2500"/>
    <w:rsid w:val="007F3779"/>
    <w:rsid w:val="007F3CC0"/>
    <w:rsid w:val="007F51C7"/>
    <w:rsid w:val="007F6226"/>
    <w:rsid w:val="008006A0"/>
    <w:rsid w:val="008057E7"/>
    <w:rsid w:val="008075C0"/>
    <w:rsid w:val="00807651"/>
    <w:rsid w:val="008103D3"/>
    <w:rsid w:val="00810948"/>
    <w:rsid w:val="00817140"/>
    <w:rsid w:val="00820B96"/>
    <w:rsid w:val="00823E7A"/>
    <w:rsid w:val="00824316"/>
    <w:rsid w:val="00826ECC"/>
    <w:rsid w:val="008300C6"/>
    <w:rsid w:val="0083340B"/>
    <w:rsid w:val="00833435"/>
    <w:rsid w:val="008402BA"/>
    <w:rsid w:val="008448BB"/>
    <w:rsid w:val="00844D72"/>
    <w:rsid w:val="00847158"/>
    <w:rsid w:val="00853F85"/>
    <w:rsid w:val="00854BD6"/>
    <w:rsid w:val="008552C3"/>
    <w:rsid w:val="0085792E"/>
    <w:rsid w:val="00874982"/>
    <w:rsid w:val="008755C2"/>
    <w:rsid w:val="0087669E"/>
    <w:rsid w:val="00876741"/>
    <w:rsid w:val="008770C2"/>
    <w:rsid w:val="00883055"/>
    <w:rsid w:val="0088320B"/>
    <w:rsid w:val="008841C3"/>
    <w:rsid w:val="0088460B"/>
    <w:rsid w:val="00891A91"/>
    <w:rsid w:val="008A2FDF"/>
    <w:rsid w:val="008A30C5"/>
    <w:rsid w:val="008A650B"/>
    <w:rsid w:val="008B1EE1"/>
    <w:rsid w:val="008B706E"/>
    <w:rsid w:val="008C2D95"/>
    <w:rsid w:val="008D42FA"/>
    <w:rsid w:val="008D7A37"/>
    <w:rsid w:val="008E0B33"/>
    <w:rsid w:val="008E0D04"/>
    <w:rsid w:val="008E18B0"/>
    <w:rsid w:val="008E1D3A"/>
    <w:rsid w:val="008E5988"/>
    <w:rsid w:val="008E6356"/>
    <w:rsid w:val="008E75F5"/>
    <w:rsid w:val="008F15A0"/>
    <w:rsid w:val="008F4759"/>
    <w:rsid w:val="008F6373"/>
    <w:rsid w:val="008F6F09"/>
    <w:rsid w:val="00900588"/>
    <w:rsid w:val="009008BB"/>
    <w:rsid w:val="00907EC1"/>
    <w:rsid w:val="00911E3C"/>
    <w:rsid w:val="00912D76"/>
    <w:rsid w:val="00920252"/>
    <w:rsid w:val="00920542"/>
    <w:rsid w:val="00922C45"/>
    <w:rsid w:val="00922C6C"/>
    <w:rsid w:val="00922CC3"/>
    <w:rsid w:val="0092630D"/>
    <w:rsid w:val="009263FE"/>
    <w:rsid w:val="009272F8"/>
    <w:rsid w:val="00931D6B"/>
    <w:rsid w:val="00932CB6"/>
    <w:rsid w:val="00932F44"/>
    <w:rsid w:val="00933F1F"/>
    <w:rsid w:val="009354B2"/>
    <w:rsid w:val="009363A4"/>
    <w:rsid w:val="00936958"/>
    <w:rsid w:val="00940257"/>
    <w:rsid w:val="00940917"/>
    <w:rsid w:val="00941136"/>
    <w:rsid w:val="0094262B"/>
    <w:rsid w:val="0094380E"/>
    <w:rsid w:val="00946B0B"/>
    <w:rsid w:val="00946C00"/>
    <w:rsid w:val="00954893"/>
    <w:rsid w:val="009552A1"/>
    <w:rsid w:val="0095531A"/>
    <w:rsid w:val="009605EC"/>
    <w:rsid w:val="00964824"/>
    <w:rsid w:val="00964CD9"/>
    <w:rsid w:val="009712BF"/>
    <w:rsid w:val="00973E03"/>
    <w:rsid w:val="0097652D"/>
    <w:rsid w:val="0097656A"/>
    <w:rsid w:val="009769CD"/>
    <w:rsid w:val="00977594"/>
    <w:rsid w:val="00977DC9"/>
    <w:rsid w:val="009801C3"/>
    <w:rsid w:val="0098334A"/>
    <w:rsid w:val="00986761"/>
    <w:rsid w:val="0098687F"/>
    <w:rsid w:val="00987103"/>
    <w:rsid w:val="009919AE"/>
    <w:rsid w:val="009920E4"/>
    <w:rsid w:val="009921FE"/>
    <w:rsid w:val="00994521"/>
    <w:rsid w:val="00994DDC"/>
    <w:rsid w:val="00996D43"/>
    <w:rsid w:val="009A1E01"/>
    <w:rsid w:val="009A562A"/>
    <w:rsid w:val="009B3A6F"/>
    <w:rsid w:val="009B4B3D"/>
    <w:rsid w:val="009B4D8F"/>
    <w:rsid w:val="009B6125"/>
    <w:rsid w:val="009B6533"/>
    <w:rsid w:val="009C1AB2"/>
    <w:rsid w:val="009C2BF9"/>
    <w:rsid w:val="009C34E1"/>
    <w:rsid w:val="009C6C08"/>
    <w:rsid w:val="009C7B1A"/>
    <w:rsid w:val="009D16C6"/>
    <w:rsid w:val="009D17DD"/>
    <w:rsid w:val="009D423B"/>
    <w:rsid w:val="009E0D96"/>
    <w:rsid w:val="009E2C83"/>
    <w:rsid w:val="009E6F8A"/>
    <w:rsid w:val="009F0840"/>
    <w:rsid w:val="009F0D8D"/>
    <w:rsid w:val="009F1562"/>
    <w:rsid w:val="009F1949"/>
    <w:rsid w:val="009F2853"/>
    <w:rsid w:val="009F63D6"/>
    <w:rsid w:val="009F7E53"/>
    <w:rsid w:val="00A00541"/>
    <w:rsid w:val="00A0107C"/>
    <w:rsid w:val="00A05251"/>
    <w:rsid w:val="00A06117"/>
    <w:rsid w:val="00A10B8D"/>
    <w:rsid w:val="00A1156B"/>
    <w:rsid w:val="00A11BBA"/>
    <w:rsid w:val="00A120AB"/>
    <w:rsid w:val="00A120D8"/>
    <w:rsid w:val="00A14EDA"/>
    <w:rsid w:val="00A15ED4"/>
    <w:rsid w:val="00A15F75"/>
    <w:rsid w:val="00A206EC"/>
    <w:rsid w:val="00A2402B"/>
    <w:rsid w:val="00A24B85"/>
    <w:rsid w:val="00A256AF"/>
    <w:rsid w:val="00A27308"/>
    <w:rsid w:val="00A27CED"/>
    <w:rsid w:val="00A33E6B"/>
    <w:rsid w:val="00A41D09"/>
    <w:rsid w:val="00A41F86"/>
    <w:rsid w:val="00A46F03"/>
    <w:rsid w:val="00A50C61"/>
    <w:rsid w:val="00A55F48"/>
    <w:rsid w:val="00A60197"/>
    <w:rsid w:val="00A62BE0"/>
    <w:rsid w:val="00A674FD"/>
    <w:rsid w:val="00A70C44"/>
    <w:rsid w:val="00A73538"/>
    <w:rsid w:val="00A74DFA"/>
    <w:rsid w:val="00A75AA8"/>
    <w:rsid w:val="00A81C48"/>
    <w:rsid w:val="00A90387"/>
    <w:rsid w:val="00A925EE"/>
    <w:rsid w:val="00A92B56"/>
    <w:rsid w:val="00A95AE2"/>
    <w:rsid w:val="00A96175"/>
    <w:rsid w:val="00AA3C8A"/>
    <w:rsid w:val="00AA7F1D"/>
    <w:rsid w:val="00AB1765"/>
    <w:rsid w:val="00AB3669"/>
    <w:rsid w:val="00AB4750"/>
    <w:rsid w:val="00AB6D11"/>
    <w:rsid w:val="00AC0F02"/>
    <w:rsid w:val="00AC140C"/>
    <w:rsid w:val="00AC2A32"/>
    <w:rsid w:val="00AC4F0E"/>
    <w:rsid w:val="00AC6C11"/>
    <w:rsid w:val="00AC709D"/>
    <w:rsid w:val="00AD5CE4"/>
    <w:rsid w:val="00AE264F"/>
    <w:rsid w:val="00AE464A"/>
    <w:rsid w:val="00AE4954"/>
    <w:rsid w:val="00AE771F"/>
    <w:rsid w:val="00AF0D15"/>
    <w:rsid w:val="00AF175F"/>
    <w:rsid w:val="00AF1ECF"/>
    <w:rsid w:val="00AF6BDA"/>
    <w:rsid w:val="00B062D5"/>
    <w:rsid w:val="00B17997"/>
    <w:rsid w:val="00B221F8"/>
    <w:rsid w:val="00B2288C"/>
    <w:rsid w:val="00B26DD6"/>
    <w:rsid w:val="00B27822"/>
    <w:rsid w:val="00B33457"/>
    <w:rsid w:val="00B34132"/>
    <w:rsid w:val="00B35A84"/>
    <w:rsid w:val="00B36C70"/>
    <w:rsid w:val="00B4041F"/>
    <w:rsid w:val="00B44286"/>
    <w:rsid w:val="00B454A6"/>
    <w:rsid w:val="00B532B8"/>
    <w:rsid w:val="00B53B73"/>
    <w:rsid w:val="00B54190"/>
    <w:rsid w:val="00B55308"/>
    <w:rsid w:val="00B55EE7"/>
    <w:rsid w:val="00B633E4"/>
    <w:rsid w:val="00B6350E"/>
    <w:rsid w:val="00B647ED"/>
    <w:rsid w:val="00B6649F"/>
    <w:rsid w:val="00B67DDF"/>
    <w:rsid w:val="00B70D5D"/>
    <w:rsid w:val="00B71A28"/>
    <w:rsid w:val="00B81C71"/>
    <w:rsid w:val="00B94615"/>
    <w:rsid w:val="00BA454A"/>
    <w:rsid w:val="00BA46CE"/>
    <w:rsid w:val="00BA498E"/>
    <w:rsid w:val="00BA7EED"/>
    <w:rsid w:val="00BB46E0"/>
    <w:rsid w:val="00BB5993"/>
    <w:rsid w:val="00BB686E"/>
    <w:rsid w:val="00BC0B47"/>
    <w:rsid w:val="00BC158D"/>
    <w:rsid w:val="00BC28F8"/>
    <w:rsid w:val="00BC2C0E"/>
    <w:rsid w:val="00BC3187"/>
    <w:rsid w:val="00BC3F05"/>
    <w:rsid w:val="00BC4CE8"/>
    <w:rsid w:val="00BC5EF6"/>
    <w:rsid w:val="00BC6394"/>
    <w:rsid w:val="00BD204E"/>
    <w:rsid w:val="00BD5F85"/>
    <w:rsid w:val="00BD613E"/>
    <w:rsid w:val="00BD6B99"/>
    <w:rsid w:val="00BD6C88"/>
    <w:rsid w:val="00BE3BF5"/>
    <w:rsid w:val="00BE60AD"/>
    <w:rsid w:val="00BE7EC4"/>
    <w:rsid w:val="00BF21D9"/>
    <w:rsid w:val="00BF2A25"/>
    <w:rsid w:val="00BF79C7"/>
    <w:rsid w:val="00C033B2"/>
    <w:rsid w:val="00C04475"/>
    <w:rsid w:val="00C06C5C"/>
    <w:rsid w:val="00C176E9"/>
    <w:rsid w:val="00C20326"/>
    <w:rsid w:val="00C20856"/>
    <w:rsid w:val="00C20EF5"/>
    <w:rsid w:val="00C2181A"/>
    <w:rsid w:val="00C2318A"/>
    <w:rsid w:val="00C25F18"/>
    <w:rsid w:val="00C3496B"/>
    <w:rsid w:val="00C36C1D"/>
    <w:rsid w:val="00C40786"/>
    <w:rsid w:val="00C40DC8"/>
    <w:rsid w:val="00C42146"/>
    <w:rsid w:val="00C4281F"/>
    <w:rsid w:val="00C442BC"/>
    <w:rsid w:val="00C51EBF"/>
    <w:rsid w:val="00C52991"/>
    <w:rsid w:val="00C56D02"/>
    <w:rsid w:val="00C76A02"/>
    <w:rsid w:val="00C81AFA"/>
    <w:rsid w:val="00C87CB7"/>
    <w:rsid w:val="00C96BE1"/>
    <w:rsid w:val="00CA28FF"/>
    <w:rsid w:val="00CA47BF"/>
    <w:rsid w:val="00CC3C2C"/>
    <w:rsid w:val="00CD3062"/>
    <w:rsid w:val="00CE185D"/>
    <w:rsid w:val="00CE3568"/>
    <w:rsid w:val="00CE4190"/>
    <w:rsid w:val="00CE450C"/>
    <w:rsid w:val="00D01ED7"/>
    <w:rsid w:val="00D03C5F"/>
    <w:rsid w:val="00D13E0F"/>
    <w:rsid w:val="00D208D7"/>
    <w:rsid w:val="00D30093"/>
    <w:rsid w:val="00D30280"/>
    <w:rsid w:val="00D32D76"/>
    <w:rsid w:val="00D355FD"/>
    <w:rsid w:val="00D37416"/>
    <w:rsid w:val="00D37D43"/>
    <w:rsid w:val="00D40394"/>
    <w:rsid w:val="00D43256"/>
    <w:rsid w:val="00D45D7A"/>
    <w:rsid w:val="00D50E86"/>
    <w:rsid w:val="00D54019"/>
    <w:rsid w:val="00D636CD"/>
    <w:rsid w:val="00D66ADD"/>
    <w:rsid w:val="00D67584"/>
    <w:rsid w:val="00D67E45"/>
    <w:rsid w:val="00D703DB"/>
    <w:rsid w:val="00D732FB"/>
    <w:rsid w:val="00D73B55"/>
    <w:rsid w:val="00D75FAD"/>
    <w:rsid w:val="00D81751"/>
    <w:rsid w:val="00D86928"/>
    <w:rsid w:val="00D904A6"/>
    <w:rsid w:val="00D90C73"/>
    <w:rsid w:val="00D92BDC"/>
    <w:rsid w:val="00D94694"/>
    <w:rsid w:val="00D95CA9"/>
    <w:rsid w:val="00D95E5D"/>
    <w:rsid w:val="00DA0127"/>
    <w:rsid w:val="00DA0A09"/>
    <w:rsid w:val="00DA2CA3"/>
    <w:rsid w:val="00DA72D0"/>
    <w:rsid w:val="00DB07C8"/>
    <w:rsid w:val="00DB133D"/>
    <w:rsid w:val="00DB28DD"/>
    <w:rsid w:val="00DB4918"/>
    <w:rsid w:val="00DB5786"/>
    <w:rsid w:val="00DB7697"/>
    <w:rsid w:val="00DC2BB6"/>
    <w:rsid w:val="00DC73AD"/>
    <w:rsid w:val="00DD0432"/>
    <w:rsid w:val="00DD0FAC"/>
    <w:rsid w:val="00DD408C"/>
    <w:rsid w:val="00DD69ED"/>
    <w:rsid w:val="00DD7AAB"/>
    <w:rsid w:val="00DE3D19"/>
    <w:rsid w:val="00DE4237"/>
    <w:rsid w:val="00DF03CE"/>
    <w:rsid w:val="00DF0BE7"/>
    <w:rsid w:val="00DF18B1"/>
    <w:rsid w:val="00DF1C57"/>
    <w:rsid w:val="00DF2BF5"/>
    <w:rsid w:val="00DF3AB6"/>
    <w:rsid w:val="00DF42EC"/>
    <w:rsid w:val="00DF6CA3"/>
    <w:rsid w:val="00DF7B38"/>
    <w:rsid w:val="00E00430"/>
    <w:rsid w:val="00E05B50"/>
    <w:rsid w:val="00E05C58"/>
    <w:rsid w:val="00E05FB8"/>
    <w:rsid w:val="00E068E2"/>
    <w:rsid w:val="00E101D7"/>
    <w:rsid w:val="00E237EF"/>
    <w:rsid w:val="00E2480F"/>
    <w:rsid w:val="00E27830"/>
    <w:rsid w:val="00E332C9"/>
    <w:rsid w:val="00E33FCA"/>
    <w:rsid w:val="00E34BCA"/>
    <w:rsid w:val="00E37557"/>
    <w:rsid w:val="00E3784D"/>
    <w:rsid w:val="00E4028E"/>
    <w:rsid w:val="00E46547"/>
    <w:rsid w:val="00E52E21"/>
    <w:rsid w:val="00E52FBD"/>
    <w:rsid w:val="00E54ACF"/>
    <w:rsid w:val="00E649E2"/>
    <w:rsid w:val="00E64F94"/>
    <w:rsid w:val="00E6714D"/>
    <w:rsid w:val="00E70B9F"/>
    <w:rsid w:val="00E71829"/>
    <w:rsid w:val="00E726F7"/>
    <w:rsid w:val="00E74CB4"/>
    <w:rsid w:val="00E753D1"/>
    <w:rsid w:val="00E75730"/>
    <w:rsid w:val="00E77151"/>
    <w:rsid w:val="00E81F21"/>
    <w:rsid w:val="00E82369"/>
    <w:rsid w:val="00E84DDB"/>
    <w:rsid w:val="00E855B1"/>
    <w:rsid w:val="00E91CEA"/>
    <w:rsid w:val="00E93EC4"/>
    <w:rsid w:val="00E975EA"/>
    <w:rsid w:val="00EA0B92"/>
    <w:rsid w:val="00EA673B"/>
    <w:rsid w:val="00EB45C5"/>
    <w:rsid w:val="00EB7DB6"/>
    <w:rsid w:val="00EB7F53"/>
    <w:rsid w:val="00EC098F"/>
    <w:rsid w:val="00EC0FA7"/>
    <w:rsid w:val="00EC5670"/>
    <w:rsid w:val="00EC657A"/>
    <w:rsid w:val="00EC733D"/>
    <w:rsid w:val="00ED7169"/>
    <w:rsid w:val="00EE11FF"/>
    <w:rsid w:val="00EE3556"/>
    <w:rsid w:val="00EE7FA2"/>
    <w:rsid w:val="00EE7FC8"/>
    <w:rsid w:val="00EF08EC"/>
    <w:rsid w:val="00EF3A67"/>
    <w:rsid w:val="00F009B8"/>
    <w:rsid w:val="00F02083"/>
    <w:rsid w:val="00F02B72"/>
    <w:rsid w:val="00F04CB5"/>
    <w:rsid w:val="00F06230"/>
    <w:rsid w:val="00F14578"/>
    <w:rsid w:val="00F178F1"/>
    <w:rsid w:val="00F25E8F"/>
    <w:rsid w:val="00F31999"/>
    <w:rsid w:val="00F33047"/>
    <w:rsid w:val="00F33B07"/>
    <w:rsid w:val="00F34094"/>
    <w:rsid w:val="00F357E8"/>
    <w:rsid w:val="00F35E28"/>
    <w:rsid w:val="00F379C1"/>
    <w:rsid w:val="00F5280B"/>
    <w:rsid w:val="00F57481"/>
    <w:rsid w:val="00F65CAD"/>
    <w:rsid w:val="00F714A0"/>
    <w:rsid w:val="00F744F1"/>
    <w:rsid w:val="00F75095"/>
    <w:rsid w:val="00F755D6"/>
    <w:rsid w:val="00F756C1"/>
    <w:rsid w:val="00F82521"/>
    <w:rsid w:val="00F8293F"/>
    <w:rsid w:val="00F86BBE"/>
    <w:rsid w:val="00F901F4"/>
    <w:rsid w:val="00F90EF1"/>
    <w:rsid w:val="00F9170E"/>
    <w:rsid w:val="00F91942"/>
    <w:rsid w:val="00F93AB3"/>
    <w:rsid w:val="00F94F6F"/>
    <w:rsid w:val="00FA2336"/>
    <w:rsid w:val="00FA2F2B"/>
    <w:rsid w:val="00FA2FBF"/>
    <w:rsid w:val="00FA3F24"/>
    <w:rsid w:val="00FA4092"/>
    <w:rsid w:val="00FB0795"/>
    <w:rsid w:val="00FB1A89"/>
    <w:rsid w:val="00FC0BAB"/>
    <w:rsid w:val="00FC21FC"/>
    <w:rsid w:val="00FC3360"/>
    <w:rsid w:val="00FC3D5C"/>
    <w:rsid w:val="00FC74BB"/>
    <w:rsid w:val="00FD336F"/>
    <w:rsid w:val="00FD5D38"/>
    <w:rsid w:val="00FD67F7"/>
    <w:rsid w:val="00FE4717"/>
    <w:rsid w:val="00FE56A2"/>
    <w:rsid w:val="00FE6956"/>
    <w:rsid w:val="00FE73A0"/>
    <w:rsid w:val="00FF3BB6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CB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E3B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5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0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B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5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BE3BF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E3BF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3BF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8B6"/>
  </w:style>
  <w:style w:type="paragraph" w:styleId="Zpat">
    <w:name w:val="footer"/>
    <w:basedOn w:val="Normln"/>
    <w:link w:val="Zpat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B6"/>
  </w:style>
  <w:style w:type="paragraph" w:customStyle="1" w:styleId="Default">
    <w:name w:val="Default"/>
    <w:rsid w:val="00300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8D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2578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32FB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973E0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DB57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5786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A6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61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61B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A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61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A61B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6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BE3B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05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05B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05B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05B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B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B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B5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9"/>
    <w:rsid w:val="00BE3BF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E3BF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E3BF5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8B6"/>
  </w:style>
  <w:style w:type="paragraph" w:styleId="Zpat">
    <w:name w:val="footer"/>
    <w:basedOn w:val="Normln"/>
    <w:link w:val="ZpatChar"/>
    <w:uiPriority w:val="99"/>
    <w:unhideWhenUsed/>
    <w:rsid w:val="0013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8B6"/>
  </w:style>
  <w:style w:type="paragraph" w:customStyle="1" w:styleId="Default">
    <w:name w:val="Default"/>
    <w:rsid w:val="003002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78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78D8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2578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732FB"/>
    <w:pPr>
      <w:ind w:left="720"/>
      <w:contextualSpacing/>
    </w:pPr>
  </w:style>
  <w:style w:type="table" w:styleId="Svtlseznamzvraznn1">
    <w:name w:val="Light List Accent 1"/>
    <w:basedOn w:val="Normlntabulka"/>
    <w:uiPriority w:val="61"/>
    <w:rsid w:val="00973E0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Zkladntext3">
    <w:name w:val="Body Text 3"/>
    <w:basedOn w:val="Normln"/>
    <w:link w:val="Zkladntext3Char"/>
    <w:uiPriority w:val="99"/>
    <w:semiHidden/>
    <w:unhideWhenUsed/>
    <w:rsid w:val="00DB578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B5786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A61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A61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A61B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A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61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A61B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6AFE402-8257-4BD2-A001-D15FFEBA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6646</Words>
  <Characters>39217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Filip (MPSV);alzbeta.sustkova@mpsv.cz</dc:creator>
  <cp:lastModifiedBy>Šůstková Alžběta Mgr. (MPSV)</cp:lastModifiedBy>
  <cp:revision>3</cp:revision>
  <cp:lastPrinted>2015-12-01T09:49:00Z</cp:lastPrinted>
  <dcterms:created xsi:type="dcterms:W3CDTF">2017-08-11T06:25:00Z</dcterms:created>
  <dcterms:modified xsi:type="dcterms:W3CDTF">2017-08-11T06:26:00Z</dcterms:modified>
</cp:coreProperties>
</file>