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2A3D" w14:textId="77777777"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14:paraId="030F20FC" w14:textId="77777777" w:rsidR="00B72E42" w:rsidRDefault="00B72E42" w:rsidP="00533878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14:paraId="76710736" w14:textId="77777777" w:rsidR="00533878" w:rsidRDefault="00533878" w:rsidP="00533878">
      <w:pPr>
        <w:spacing w:after="0" w:line="240" w:lineRule="auto"/>
      </w:pPr>
      <w:r w:rsidRPr="0054523A">
        <w:t xml:space="preserve"> </w:t>
      </w:r>
    </w:p>
    <w:p w14:paraId="692E8E24" w14:textId="77777777"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E430F">
        <w:rPr>
          <w:lang w:eastAsia="cs-CZ"/>
        </w:rPr>
        <w:t>em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14:paraId="3A0FDEA9" w14:textId="77777777"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13300F" w:rsidRPr="0013300F">
        <w:rPr>
          <w:lang w:eastAsia="cs-CZ"/>
        </w:rPr>
        <w:t xml:space="preserve"> </w:t>
      </w:r>
    </w:p>
    <w:p w14:paraId="0DDDBC3C" w14:textId="77777777"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14:paraId="0E8AFE2D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14:paraId="0545B68E" w14:textId="77777777"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>ajetkoprávní vztahy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14:paraId="5E790D85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 xml:space="preserve">oklady prokazující vlastnické právo k pozemku/ </w:t>
      </w:r>
      <w:proofErr w:type="gramStart"/>
      <w:r w:rsidRPr="004144D8">
        <w:rPr>
          <w:i/>
          <w:lang w:eastAsia="cs-CZ"/>
        </w:rPr>
        <w:t>stavbě</w:t>
      </w:r>
      <w:proofErr w:type="gramEnd"/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  <w:r w:rsidRPr="004144D8">
        <w:rPr>
          <w:i/>
          <w:u w:val="single"/>
        </w:rPr>
        <w:t xml:space="preserve"> </w:t>
      </w:r>
    </w:p>
    <w:p w14:paraId="6508A066" w14:textId="77777777"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16FE5747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3666F9B0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2785A5F0" w14:textId="77777777"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  <w:r>
        <w:rPr>
          <w:lang w:eastAsia="cs-CZ"/>
        </w:rPr>
        <w:t>;</w:t>
      </w:r>
    </w:p>
    <w:p w14:paraId="4D3BA93A" w14:textId="77777777"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04D7E307" w14:textId="77777777" w:rsidR="00E76447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>, navržená příslušná opatření</w:t>
      </w:r>
      <w:r w:rsidR="00D573A1" w:rsidRPr="00237F7E">
        <w:rPr>
          <w:lang w:eastAsia="cs-CZ"/>
        </w:rPr>
        <w:t xml:space="preserve"> (</w:t>
      </w:r>
      <w:r w:rsidR="00D573A1" w:rsidRPr="00237F7E">
        <w:rPr>
          <w:i/>
          <w:lang w:eastAsia="cs-CZ"/>
        </w:rPr>
        <w:t xml:space="preserve">dílčí nebo celkové řešení), </w:t>
      </w:r>
      <w:r w:rsidR="00E76447" w:rsidRPr="00237F7E">
        <w:rPr>
          <w:u w:val="single"/>
          <w:lang w:eastAsia="cs-CZ"/>
        </w:rPr>
        <w:t xml:space="preserve">odstranění bariér budovy </w:t>
      </w:r>
      <w:r w:rsidR="00D573A1" w:rsidRPr="00237F7E">
        <w:rPr>
          <w:u w:val="single"/>
          <w:lang w:eastAsia="cs-CZ"/>
        </w:rPr>
        <w:t>celkové řešení</w:t>
      </w:r>
      <w:r w:rsidR="00E76447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</w:t>
      </w:r>
    </w:p>
    <w:p w14:paraId="692D258F" w14:textId="77777777" w:rsidR="00B72E42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  <w:r w:rsidR="00E76447" w:rsidRPr="00237F7E">
        <w:rPr>
          <w:lang w:eastAsia="cs-CZ"/>
        </w:rPr>
        <w:t xml:space="preserve">a </w:t>
      </w:r>
      <w:r w:rsidR="00E76447" w:rsidRPr="00237F7E">
        <w:rPr>
          <w:u w:val="single"/>
          <w:lang w:eastAsia="cs-CZ"/>
        </w:rPr>
        <w:t>schéma bezbariérového pohybu po budově</w:t>
      </w:r>
    </w:p>
    <w:p w14:paraId="0406CAA0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13981047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3</w:t>
      </w:r>
      <w:r w:rsidR="004531F5">
        <w:rPr>
          <w:i/>
          <w:lang w:eastAsia="cs-CZ"/>
        </w:rPr>
        <w:t>,</w:t>
      </w:r>
      <w:r w:rsidRPr="00E321F0">
        <w:rPr>
          <w:i/>
          <w:lang w:eastAsia="cs-CZ"/>
        </w:rPr>
        <w:t xml:space="preserve">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2</w:t>
      </w:r>
      <w:r w:rsidR="004531F5">
        <w:rPr>
          <w:i/>
          <w:lang w:eastAsia="cs-CZ"/>
        </w:rPr>
        <w:t>,</w:t>
      </w:r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4BB53774" w14:textId="77777777"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  <w:r w:rsidR="004531F5">
        <w:rPr>
          <w:i/>
          <w:lang w:eastAsia="cs-CZ"/>
        </w:rPr>
        <w:t>;</w:t>
      </w:r>
    </w:p>
    <w:p w14:paraId="021D37CF" w14:textId="77777777" w:rsidR="00042E5D" w:rsidRPr="00042E5D" w:rsidRDefault="00042E5D" w:rsidP="00042E5D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i/>
          <w:lang w:eastAsia="cs-CZ"/>
        </w:rPr>
        <w:t xml:space="preserve"> </w:t>
      </w: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14:paraId="35F2AB6F" w14:textId="77777777" w:rsidR="00B72E42" w:rsidRDefault="00042E5D" w:rsidP="00042E5D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 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2E57C1">
        <w:rPr>
          <w:i/>
          <w:lang w:eastAsia="cs-CZ"/>
        </w:rPr>
        <w:t xml:space="preserve">, osoby nevyléčitelně </w:t>
      </w:r>
      <w:proofErr w:type="gramStart"/>
      <w:r w:rsidR="002E57C1">
        <w:rPr>
          <w:i/>
          <w:lang w:eastAsia="cs-CZ"/>
        </w:rPr>
        <w:t>nemocné  v</w:t>
      </w:r>
      <w:proofErr w:type="gramEnd"/>
      <w:r w:rsidR="002E57C1">
        <w:rPr>
          <w:i/>
          <w:lang w:eastAsia="cs-CZ"/>
        </w:rPr>
        <w:t> terminálním stadiu nemoci</w:t>
      </w:r>
      <w:r w:rsidR="004531F5">
        <w:rPr>
          <w:i/>
          <w:lang w:eastAsia="cs-CZ"/>
        </w:rPr>
        <w:t>.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14:paraId="39A793C0" w14:textId="77777777"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6CDBEFBC" w14:textId="77777777"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4C88E7F9" w14:textId="77777777" w:rsidR="00042E5D" w:rsidRDefault="00556255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proofErr w:type="gramStart"/>
      <w:r w:rsidR="00042E5D">
        <w:rPr>
          <w:lang w:eastAsia="cs-CZ"/>
        </w:rPr>
        <w:t>1- 18</w:t>
      </w:r>
      <w:proofErr w:type="gramEnd"/>
      <w:r w:rsidR="00042E5D">
        <w:rPr>
          <w:lang w:eastAsia="cs-CZ"/>
        </w:rPr>
        <w:t xml:space="preserve"> klientů</w:t>
      </w:r>
    </w:p>
    <w:p w14:paraId="3B380BDB" w14:textId="77777777" w:rsidR="00042E5D" w:rsidRDefault="00556255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19-40 klientů</w:t>
      </w:r>
    </w:p>
    <w:p w14:paraId="702BA693" w14:textId="77777777" w:rsidR="00042E5D" w:rsidRDefault="00556255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41-60 klientů</w:t>
      </w:r>
    </w:p>
    <w:p w14:paraId="55A24352" w14:textId="77777777" w:rsidR="00042E5D" w:rsidRDefault="00556255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61-100 klientů</w:t>
      </w:r>
    </w:p>
    <w:p w14:paraId="4CFD8C9C" w14:textId="71FAAE64" w:rsidR="00042E5D" w:rsidRDefault="00556255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E76B8">
            <w:rPr>
              <w:rFonts w:ascii="MS Gothic" w:eastAsia="MS Gothic" w:hAnsi="MS Gothic" w:hint="eastAsia"/>
              <w:lang w:eastAsia="cs-CZ"/>
            </w:rPr>
            <w:t>☒</w:t>
          </w:r>
        </w:sdtContent>
      </w:sdt>
      <w:r w:rsidR="00042E5D">
        <w:rPr>
          <w:lang w:eastAsia="cs-CZ"/>
        </w:rPr>
        <w:t>101 a více</w:t>
      </w:r>
      <w:r w:rsidR="004531F5">
        <w:rPr>
          <w:lang w:eastAsia="cs-CZ"/>
        </w:rPr>
        <w:t>;</w:t>
      </w:r>
    </w:p>
    <w:p w14:paraId="3608251F" w14:textId="77777777"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4FF731" w14:textId="77777777"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lastRenderedPageBreak/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14:paraId="5BCAC8E6" w14:textId="77777777" w:rsidR="00825AD9" w:rsidRDefault="00825AD9" w:rsidP="00825AD9">
      <w:pPr>
        <w:spacing w:after="0" w:line="240" w:lineRule="auto"/>
      </w:pPr>
      <w:r>
        <w:t>Povinná příloha č. 4 k Žádosti</w:t>
      </w:r>
    </w:p>
    <w:p w14:paraId="0D89FEF1" w14:textId="77777777"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14:paraId="02061FCC" w14:textId="77777777" w:rsid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Dokumentace 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musí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vždy popisovat schéma pohybu po budově (přístup k budově, vstup do budovy, vertikální a horizontální pohyb po budově, bezbariérové WC </w:t>
      </w:r>
      <w:proofErr w:type="gramStart"/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informační</w:t>
      </w:r>
      <w:proofErr w:type="gramEnd"/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možné provést výběr příslušných částí, které se týkají řešení navržených bezbariérových úprav. </w:t>
      </w:r>
    </w:p>
    <w:p w14:paraId="3FFE8A16" w14:textId="77777777" w:rsidR="00825AD9" w:rsidRP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14:paraId="23043195" w14:textId="77777777" w:rsidR="001460BF" w:rsidRDefault="001460BF" w:rsidP="00B72E42">
      <w:pPr>
        <w:rPr>
          <w:lang w:eastAsia="cs-CZ"/>
        </w:rPr>
      </w:pPr>
    </w:p>
    <w:p w14:paraId="72EEE576" w14:textId="77777777" w:rsidR="001460BF" w:rsidRDefault="001460BF" w:rsidP="00B72E42">
      <w:pPr>
        <w:rPr>
          <w:lang w:eastAsia="cs-CZ"/>
        </w:rPr>
      </w:pPr>
    </w:p>
    <w:p w14:paraId="51E5D2E2" w14:textId="77777777" w:rsidR="001460BF" w:rsidRDefault="001460BF" w:rsidP="00B72E42">
      <w:pPr>
        <w:rPr>
          <w:lang w:eastAsia="cs-CZ"/>
        </w:rPr>
      </w:pPr>
    </w:p>
    <w:p w14:paraId="78D7FB0B" w14:textId="77777777" w:rsidR="001460BF" w:rsidRDefault="001460BF" w:rsidP="00B72E42">
      <w:pPr>
        <w:rPr>
          <w:lang w:eastAsia="cs-CZ"/>
        </w:rPr>
      </w:pPr>
    </w:p>
    <w:p w14:paraId="10C6D820" w14:textId="77777777" w:rsidR="001460BF" w:rsidRDefault="001460BF" w:rsidP="00B72E42">
      <w:pPr>
        <w:rPr>
          <w:lang w:eastAsia="cs-CZ"/>
        </w:rPr>
      </w:pPr>
    </w:p>
    <w:p w14:paraId="09E14BDB" w14:textId="77777777" w:rsidR="00556255" w:rsidRDefault="00556255" w:rsidP="00B72E42">
      <w:pPr>
        <w:rPr>
          <w:lang w:eastAsia="cs-CZ"/>
        </w:rPr>
      </w:pPr>
    </w:p>
    <w:p w14:paraId="47CC1C9D" w14:textId="77777777" w:rsidR="00556255" w:rsidRDefault="00556255" w:rsidP="00B72E42">
      <w:pPr>
        <w:rPr>
          <w:lang w:eastAsia="cs-CZ"/>
        </w:rPr>
      </w:pPr>
    </w:p>
    <w:p w14:paraId="3B778165" w14:textId="77777777" w:rsidR="00556255" w:rsidRDefault="00556255" w:rsidP="00B72E42">
      <w:pPr>
        <w:rPr>
          <w:lang w:eastAsia="cs-CZ"/>
        </w:rPr>
      </w:pPr>
    </w:p>
    <w:p w14:paraId="44E4D22A" w14:textId="77777777" w:rsidR="00556255" w:rsidRDefault="00556255" w:rsidP="00B72E42">
      <w:pPr>
        <w:rPr>
          <w:lang w:eastAsia="cs-CZ"/>
        </w:rPr>
      </w:pPr>
    </w:p>
    <w:p w14:paraId="51E3BB6D" w14:textId="77777777" w:rsidR="00556255" w:rsidRDefault="00556255" w:rsidP="00B72E42">
      <w:pPr>
        <w:rPr>
          <w:lang w:eastAsia="cs-CZ"/>
        </w:rPr>
      </w:pPr>
    </w:p>
    <w:p w14:paraId="375DF24E" w14:textId="77777777" w:rsidR="001460BF" w:rsidRDefault="001460BF" w:rsidP="00B72E42">
      <w:pPr>
        <w:rPr>
          <w:lang w:eastAsia="cs-CZ"/>
        </w:rPr>
      </w:pPr>
    </w:p>
    <w:p w14:paraId="2A257A65" w14:textId="77777777" w:rsidR="009B2FBB" w:rsidRDefault="009B2FBB" w:rsidP="00B72E42">
      <w:pPr>
        <w:rPr>
          <w:lang w:eastAsia="cs-CZ"/>
        </w:rPr>
      </w:pPr>
    </w:p>
    <w:p w14:paraId="7AD54948" w14:textId="77777777" w:rsidR="009B2FBB" w:rsidRDefault="009B2FBB" w:rsidP="00B72E42">
      <w:pPr>
        <w:rPr>
          <w:lang w:eastAsia="cs-CZ"/>
        </w:rPr>
      </w:pPr>
    </w:p>
    <w:p w14:paraId="63695221" w14:textId="77777777" w:rsidR="009B2FBB" w:rsidRDefault="009B2FBB" w:rsidP="00B72E42">
      <w:pPr>
        <w:rPr>
          <w:lang w:eastAsia="cs-CZ"/>
        </w:rPr>
      </w:pPr>
    </w:p>
    <w:p w14:paraId="5A80A94F" w14:textId="77777777" w:rsidR="001460BF" w:rsidRDefault="001460BF" w:rsidP="00B72E42">
      <w:pPr>
        <w:rPr>
          <w:lang w:eastAsia="cs-CZ"/>
        </w:rPr>
      </w:pPr>
    </w:p>
    <w:p w14:paraId="14EC1611" w14:textId="77777777"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</w:t>
      </w:r>
      <w:proofErr w:type="gramStart"/>
      <w:r w:rsidRPr="00825AD9">
        <w:rPr>
          <w:color w:val="auto"/>
          <w:sz w:val="28"/>
          <w:szCs w:val="28"/>
        </w:rPr>
        <w:t>úpravy)  a</w:t>
      </w:r>
      <w:proofErr w:type="gramEnd"/>
      <w:r w:rsidRPr="00825AD9">
        <w:rPr>
          <w:color w:val="auto"/>
          <w:sz w:val="28"/>
          <w:szCs w:val="28"/>
        </w:rPr>
        <w:t xml:space="preserve"> modernizace</w:t>
      </w:r>
      <w:r w:rsidRPr="00825AD9">
        <w:rPr>
          <w:color w:val="auto"/>
        </w:rPr>
        <w:t xml:space="preserve"> </w:t>
      </w:r>
    </w:p>
    <w:p w14:paraId="40173FE6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14:paraId="56FB3D75" w14:textId="77777777" w:rsidR="00B72E42" w:rsidRDefault="00B72E42" w:rsidP="00B72E42">
      <w:pPr>
        <w:spacing w:after="0" w:line="240" w:lineRule="auto"/>
      </w:pPr>
    </w:p>
    <w:p w14:paraId="7F71A8B6" w14:textId="77777777"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  <w:r w:rsidR="004531F5">
        <w:rPr>
          <w:lang w:eastAsia="cs-CZ"/>
        </w:rPr>
        <w:t>;</w:t>
      </w:r>
    </w:p>
    <w:p w14:paraId="46624DF2" w14:textId="77777777"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F40DB5">
        <w:rPr>
          <w:lang w:eastAsia="cs-CZ"/>
        </w:rPr>
        <w:t xml:space="preserve"> </w:t>
      </w:r>
    </w:p>
    <w:p w14:paraId="44551242" w14:textId="77777777"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14:paraId="0EAA438C" w14:textId="77777777"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4531F5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14:paraId="34EE15F8" w14:textId="77777777"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14:paraId="2CCDA935" w14:textId="77777777"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 xml:space="preserve">oklady prokazující vlastnické právo k pozemku/ </w:t>
      </w:r>
      <w:proofErr w:type="gramStart"/>
      <w:r w:rsidRPr="004144D8">
        <w:rPr>
          <w:i/>
          <w:lang w:eastAsia="cs-CZ"/>
        </w:rPr>
        <w:t>stavbě</w:t>
      </w:r>
      <w:proofErr w:type="gramEnd"/>
      <w:r w:rsidRPr="004144D8">
        <w:rPr>
          <w:i/>
          <w:lang w:eastAsia="cs-CZ"/>
        </w:rPr>
        <w:t xml:space="preserve">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u w:val="single"/>
        </w:rPr>
        <w:t>;</w:t>
      </w:r>
    </w:p>
    <w:p w14:paraId="68E10F1F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14:paraId="1D0E134C" w14:textId="77777777"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14:paraId="400707D3" w14:textId="77777777"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14:paraId="68C412D9" w14:textId="77777777"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</w:p>
    <w:p w14:paraId="45140FEF" w14:textId="77777777"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14:paraId="2DB41C64" w14:textId="77777777"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237F7E">
        <w:rPr>
          <w:i/>
          <w:lang w:eastAsia="cs-CZ"/>
        </w:rPr>
        <w:t xml:space="preserve">dílčí nebo celkové řešení), </w:t>
      </w:r>
      <w:r w:rsidRPr="00237F7E">
        <w:rPr>
          <w:u w:val="single"/>
          <w:lang w:eastAsia="cs-CZ"/>
        </w:rPr>
        <w:t>odstranění bariér budovy celkové řešení nebo částečné</w:t>
      </w:r>
    </w:p>
    <w:p w14:paraId="71B1F6A0" w14:textId="77777777"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a </w:t>
      </w:r>
      <w:r w:rsidRPr="00237F7E">
        <w:rPr>
          <w:u w:val="single"/>
          <w:lang w:eastAsia="cs-CZ"/>
        </w:rPr>
        <w:t xml:space="preserve">schéma bezbariérového pohybu </w:t>
      </w:r>
      <w:proofErr w:type="gramStart"/>
      <w:r w:rsidRPr="00237F7E">
        <w:rPr>
          <w:u w:val="single"/>
          <w:lang w:eastAsia="cs-CZ"/>
        </w:rPr>
        <w:t>po  budově</w:t>
      </w:r>
      <w:proofErr w:type="gramEnd"/>
    </w:p>
    <w:p w14:paraId="534F5135" w14:textId="77777777"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14:paraId="24EB4C7A" w14:textId="77777777"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m</w:t>
      </w:r>
      <w:proofErr w:type="gramStart"/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</w:t>
      </w:r>
      <w:proofErr w:type="gramEnd"/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14:paraId="71E19F36" w14:textId="77777777"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14:paraId="77A5D1FA" w14:textId="77777777"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14:paraId="2F754B4C" w14:textId="77777777"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  <w:r w:rsidR="004531F5">
        <w:rPr>
          <w:lang w:eastAsia="cs-CZ"/>
        </w:rPr>
        <w:t>;</w:t>
      </w:r>
    </w:p>
    <w:p w14:paraId="41D6769B" w14:textId="77777777"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  <w:r w:rsidR="004531F5">
        <w:rPr>
          <w:lang w:eastAsia="cs-CZ"/>
        </w:rPr>
        <w:t>;</w:t>
      </w:r>
    </w:p>
    <w:p w14:paraId="5B90E389" w14:textId="77777777" w:rsidR="00B72E42" w:rsidRDefault="00B72E42" w:rsidP="00B72E42">
      <w:pPr>
        <w:pStyle w:val="Odstavecseseznamem"/>
        <w:numPr>
          <w:ilvl w:val="0"/>
          <w:numId w:val="7"/>
        </w:numPr>
        <w:ind w:left="714" w:hanging="357"/>
        <w:jc w:val="both"/>
        <w:rPr>
          <w:lang w:eastAsia="cs-CZ"/>
        </w:rPr>
      </w:pPr>
      <w:r w:rsidRPr="00E2791F">
        <w:rPr>
          <w:lang w:eastAsia="cs-CZ"/>
        </w:rPr>
        <w:t>Statický posudek zpracovaný oprávněným statikem nezávislým na zpracovateli projektové dokumentace, pokud nebude správcem programu stanoveno jinak</w:t>
      </w:r>
      <w:r w:rsidR="004531F5">
        <w:rPr>
          <w:lang w:eastAsia="cs-CZ"/>
        </w:rPr>
        <w:t>;</w:t>
      </w:r>
    </w:p>
    <w:p w14:paraId="6075E6B2" w14:textId="77777777" w:rsidR="001460BF" w:rsidRPr="00042E5D" w:rsidRDefault="001460BF" w:rsidP="001460BF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14:paraId="26201208" w14:textId="77777777"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</w:t>
      </w:r>
      <w:r w:rsidR="00D64A5C">
        <w:rPr>
          <w:i/>
          <w:lang w:eastAsia="cs-CZ"/>
        </w:rPr>
        <w:t xml:space="preserve">s v rozsahu max. 500 </w:t>
      </w:r>
      <w:proofErr w:type="gramStart"/>
      <w:r w:rsidR="00D64A5C">
        <w:rPr>
          <w:i/>
          <w:lang w:eastAsia="cs-CZ"/>
        </w:rPr>
        <w:t>znaků</w:t>
      </w:r>
      <w:r>
        <w:rPr>
          <w:i/>
          <w:lang w:eastAsia="cs-CZ"/>
        </w:rPr>
        <w:t xml:space="preserve"> - osoby</w:t>
      </w:r>
      <w:proofErr w:type="gramEnd"/>
      <w:r>
        <w:rPr>
          <w:i/>
          <w:lang w:eastAsia="cs-CZ"/>
        </w:rPr>
        <w:t xml:space="preserve"> s poruchou autistického spektra; osoby s neurodegenerativními poruchami; osoby s alkoholovými demencemi</w:t>
      </w:r>
      <w:r w:rsidR="0080725D">
        <w:rPr>
          <w:i/>
          <w:lang w:eastAsia="cs-CZ"/>
        </w:rPr>
        <w:t>,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14:paraId="37608ECE" w14:textId="77777777"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0E533CC5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2A4F136E" w14:textId="77777777" w:rsidR="00FD4388" w:rsidRDefault="00556255" w:rsidP="001460BF">
      <w:pPr>
        <w:pStyle w:val="Odstavecseseznamem"/>
        <w:ind w:left="1440"/>
        <w:rPr>
          <w:lang w:eastAsia="cs-CZ"/>
        </w:rPr>
        <w:sectPr w:rsidR="00FD4388" w:rsidSect="00FD4388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lang w:eastAsia="cs-CZ"/>
          </w:rPr>
          <w:id w:val="3218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proofErr w:type="gramStart"/>
      <w:r w:rsidR="001460BF">
        <w:rPr>
          <w:lang w:eastAsia="cs-CZ"/>
        </w:rPr>
        <w:t>1- 18</w:t>
      </w:r>
      <w:proofErr w:type="gramEnd"/>
      <w:r w:rsidR="001460BF">
        <w:rPr>
          <w:lang w:eastAsia="cs-CZ"/>
        </w:rPr>
        <w:t xml:space="preserve"> klientů</w:t>
      </w:r>
    </w:p>
    <w:p w14:paraId="36A92FD7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3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14:paraId="139D0C85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0328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14:paraId="0AF613C0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553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14:paraId="1D606087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40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14:paraId="1563E23A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1944AE54" w14:textId="77777777"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 xml:space="preserve">Metodika Investiční záměr akce rekonstrukce (nástavba, přístavba, stavební </w:t>
      </w:r>
      <w:proofErr w:type="gramStart"/>
      <w:r w:rsidRPr="00825AD9">
        <w:rPr>
          <w:color w:val="auto"/>
          <w:sz w:val="28"/>
          <w:szCs w:val="28"/>
        </w:rPr>
        <w:t>úpravy)  a</w:t>
      </w:r>
      <w:proofErr w:type="gramEnd"/>
      <w:r w:rsidRPr="00825AD9">
        <w:rPr>
          <w:color w:val="auto"/>
          <w:sz w:val="28"/>
          <w:szCs w:val="28"/>
        </w:rPr>
        <w:t xml:space="preserve"> modernizace</w:t>
      </w:r>
      <w:r w:rsidRPr="00825AD9">
        <w:rPr>
          <w:color w:val="auto"/>
        </w:rPr>
        <w:t xml:space="preserve"> </w:t>
      </w:r>
    </w:p>
    <w:p w14:paraId="7AE08E86" w14:textId="77777777" w:rsidR="00825AD9" w:rsidRDefault="00825AD9" w:rsidP="00825AD9">
      <w:pPr>
        <w:spacing w:after="0" w:line="240" w:lineRule="auto"/>
      </w:pPr>
      <w:r>
        <w:t>Povinná příloha č. 4 k Žádosti</w:t>
      </w:r>
    </w:p>
    <w:p w14:paraId="13C8ABDC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1475D018" w14:textId="77777777" w:rsidR="008B3F88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Dokumentace musí vždy popisovat schéma pohybu po budově (přístup k budově, vstup do budovy, vertikální a horizontální pohyb po budově, bezbariérové WC </w:t>
      </w:r>
      <w:proofErr w:type="gramStart"/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informační</w:t>
      </w:r>
      <w:proofErr w:type="gramEnd"/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14:paraId="06BCF2E7" w14:textId="77777777" w:rsidR="008B3F88" w:rsidRPr="00274065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14:paraId="19BF34A7" w14:textId="77777777"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753AF00" w14:textId="77777777" w:rsidR="00B72E42" w:rsidRDefault="00B72E42" w:rsidP="00B72E42">
      <w:pPr>
        <w:jc w:val="both"/>
        <w:rPr>
          <w:sz w:val="24"/>
          <w:szCs w:val="24"/>
          <w:lang w:eastAsia="cs-CZ"/>
        </w:rPr>
      </w:pPr>
    </w:p>
    <w:p w14:paraId="406D8604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44BB1A53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58EDB7F2" w14:textId="77777777" w:rsidR="009B2FBB" w:rsidRDefault="009B2FBB" w:rsidP="00B72E42">
      <w:pPr>
        <w:jc w:val="both"/>
        <w:rPr>
          <w:sz w:val="24"/>
          <w:szCs w:val="24"/>
          <w:lang w:eastAsia="cs-CZ"/>
        </w:rPr>
      </w:pPr>
    </w:p>
    <w:p w14:paraId="32B697EE" w14:textId="77777777" w:rsidR="00FE597B" w:rsidRDefault="00FE597B" w:rsidP="00B72E42">
      <w:pPr>
        <w:jc w:val="both"/>
        <w:rPr>
          <w:sz w:val="24"/>
          <w:szCs w:val="24"/>
          <w:lang w:eastAsia="cs-CZ"/>
        </w:rPr>
      </w:pPr>
    </w:p>
    <w:p w14:paraId="7F524B70" w14:textId="77777777" w:rsidR="00556255" w:rsidRDefault="00556255" w:rsidP="00B72E42">
      <w:pPr>
        <w:jc w:val="both"/>
        <w:rPr>
          <w:sz w:val="24"/>
          <w:szCs w:val="24"/>
          <w:lang w:eastAsia="cs-CZ"/>
        </w:rPr>
      </w:pPr>
    </w:p>
    <w:p w14:paraId="0D7BD549" w14:textId="77777777" w:rsidR="00556255" w:rsidRDefault="00556255" w:rsidP="00B72E42">
      <w:pPr>
        <w:jc w:val="both"/>
        <w:rPr>
          <w:sz w:val="24"/>
          <w:szCs w:val="24"/>
          <w:lang w:eastAsia="cs-CZ"/>
        </w:rPr>
      </w:pPr>
    </w:p>
    <w:p w14:paraId="65A9B773" w14:textId="77777777" w:rsidR="00556255" w:rsidRDefault="00556255" w:rsidP="00B72E42">
      <w:pPr>
        <w:jc w:val="both"/>
        <w:rPr>
          <w:sz w:val="24"/>
          <w:szCs w:val="24"/>
          <w:lang w:eastAsia="cs-CZ"/>
        </w:rPr>
      </w:pPr>
    </w:p>
    <w:p w14:paraId="21EF5736" w14:textId="77777777" w:rsidR="00D64A5C" w:rsidRDefault="00D64A5C" w:rsidP="00B72E42">
      <w:pPr>
        <w:jc w:val="both"/>
        <w:rPr>
          <w:sz w:val="24"/>
          <w:szCs w:val="24"/>
          <w:lang w:eastAsia="cs-CZ"/>
        </w:rPr>
      </w:pPr>
    </w:p>
    <w:p w14:paraId="75F16C9C" w14:textId="77777777"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14:paraId="49E08D24" w14:textId="77777777"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14:paraId="46936A48" w14:textId="77777777" w:rsidR="00B72E42" w:rsidRDefault="00B72E42" w:rsidP="00B72E42">
      <w:pPr>
        <w:spacing w:after="0" w:line="240" w:lineRule="auto"/>
      </w:pPr>
    </w:p>
    <w:p w14:paraId="20611B95" w14:textId="77777777"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531F5">
        <w:t> </w:t>
      </w:r>
      <w:r w:rsidRPr="008F6EEF">
        <w:t>cíl</w:t>
      </w:r>
      <w:r w:rsidR="004A2F55">
        <w:t>em</w:t>
      </w:r>
      <w:r w:rsidR="004531F5">
        <w:t>;</w:t>
      </w:r>
    </w:p>
    <w:p w14:paraId="486BEB49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  <w:r w:rsidR="004531F5">
        <w:t>;</w:t>
      </w:r>
    </w:p>
    <w:p w14:paraId="6F2E2649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 w:rsidR="004531F5">
        <w:rPr>
          <w:i/>
        </w:rPr>
        <w:t>E</w:t>
      </w:r>
      <w:r w:rsidRPr="0020409D">
        <w:rPr>
          <w:i/>
        </w:rPr>
        <w:t>konomické a sociální zdůvodnění</w:t>
      </w:r>
      <w:r w:rsidR="004531F5">
        <w:rPr>
          <w:i/>
        </w:rPr>
        <w:t>.</w:t>
      </w:r>
      <w:r w:rsidRPr="0020409D">
        <w:rPr>
          <w:i/>
        </w:rPr>
        <w:t>)</w:t>
      </w:r>
      <w:r w:rsidR="004531F5">
        <w:rPr>
          <w:i/>
        </w:rPr>
        <w:t>;</w:t>
      </w:r>
    </w:p>
    <w:p w14:paraId="587FA565" w14:textId="77777777"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14:paraId="33F8FCAB" w14:textId="77777777"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 w:rsidR="004531F5">
        <w:rPr>
          <w:i/>
        </w:rPr>
        <w:t>D</w:t>
      </w:r>
      <w:r w:rsidRPr="0020409D">
        <w:rPr>
          <w:i/>
        </w:rPr>
        <w:t xml:space="preserve">oklady prokazující vlastnické právo k </w:t>
      </w:r>
      <w:proofErr w:type="gramStart"/>
      <w:r w:rsidRPr="0020409D">
        <w:rPr>
          <w:i/>
        </w:rPr>
        <w:t>budově</w:t>
      </w:r>
      <w:proofErr w:type="gramEnd"/>
      <w:r w:rsidRPr="0020409D">
        <w:rPr>
          <w:i/>
        </w:rPr>
        <w:t xml:space="preserve">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 w:rsidR="004531F5">
        <w:rPr>
          <w:i/>
        </w:rPr>
        <w:t>.</w:t>
      </w:r>
      <w:r w:rsidR="004E430F">
        <w:rPr>
          <w:i/>
        </w:rPr>
        <w:t>)</w:t>
      </w:r>
      <w:r w:rsidR="004531F5">
        <w:rPr>
          <w:i/>
        </w:rPr>
        <w:t>;</w:t>
      </w:r>
      <w:r>
        <w:rPr>
          <w:i/>
        </w:rPr>
        <w:t xml:space="preserve"> </w:t>
      </w:r>
    </w:p>
    <w:p w14:paraId="7201F1F4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14:paraId="4FAC0292" w14:textId="77777777"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14:paraId="14EB684B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14:paraId="260CC324" w14:textId="77777777" w:rsidR="00EC3B56" w:rsidRPr="00237F7E" w:rsidRDefault="004531F5" w:rsidP="00EC3B56">
      <w:pPr>
        <w:pStyle w:val="Odstavecseseznamem"/>
        <w:jc w:val="both"/>
        <w:rPr>
          <w:lang w:eastAsia="cs-CZ"/>
        </w:rPr>
      </w:pPr>
      <w:r>
        <w:rPr>
          <w:i/>
        </w:rPr>
        <w:t>(T</w:t>
      </w:r>
      <w:r w:rsidR="00B72E42" w:rsidRPr="00237F7E">
        <w:rPr>
          <w:i/>
        </w:rPr>
        <w:t xml:space="preserve">echnická zpráva, nákresy, obrázky, fotodokumentace, umístění pořizovaných strojů </w:t>
      </w:r>
      <w:proofErr w:type="gramStart"/>
      <w:r w:rsidR="00B72E42" w:rsidRPr="00237F7E">
        <w:rPr>
          <w:i/>
        </w:rPr>
        <w:t>a</w:t>
      </w:r>
      <w:r w:rsidR="00EE718E" w:rsidRPr="00237F7E">
        <w:rPr>
          <w:i/>
        </w:rPr>
        <w:t> </w:t>
      </w:r>
      <w:r w:rsidR="00B72E42" w:rsidRPr="00237F7E">
        <w:rPr>
          <w:i/>
        </w:rPr>
        <w:t xml:space="preserve"> zařízení</w:t>
      </w:r>
      <w:proofErr w:type="gramEnd"/>
      <w:r w:rsidR="00B72E42" w:rsidRPr="00237F7E">
        <w:rPr>
          <w:i/>
        </w:rPr>
        <w:t>, rozsah dodávek a prací apod.)</w:t>
      </w:r>
      <w:r w:rsidR="00D573A1" w:rsidRPr="00237F7E">
        <w:rPr>
          <w:i/>
        </w:rPr>
        <w:t>, o</w:t>
      </w:r>
      <w:r w:rsidR="00EC3B56" w:rsidRPr="00237F7E">
        <w:rPr>
          <w:u w:val="single"/>
          <w:lang w:eastAsia="cs-CZ"/>
        </w:rPr>
        <w:t xml:space="preserve">dstranění bariér budovy </w:t>
      </w:r>
      <w:r w:rsidR="00D573A1" w:rsidRPr="00237F7E">
        <w:rPr>
          <w:u w:val="single"/>
          <w:lang w:eastAsia="cs-CZ"/>
        </w:rPr>
        <w:t>celkové</w:t>
      </w:r>
      <w:r w:rsidR="00EC3B56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částečné, včetně</w:t>
      </w:r>
      <w:r w:rsidR="00EC3B56" w:rsidRPr="00237F7E">
        <w:rPr>
          <w:lang w:eastAsia="cs-CZ"/>
        </w:rPr>
        <w:t xml:space="preserve"> </w:t>
      </w:r>
      <w:r w:rsidR="00EC3B56" w:rsidRPr="00237F7E">
        <w:rPr>
          <w:u w:val="single"/>
          <w:lang w:eastAsia="cs-CZ"/>
        </w:rPr>
        <w:t>schéma bezbariérového pohybu po  budově</w:t>
      </w:r>
      <w:r>
        <w:rPr>
          <w:u w:val="single"/>
          <w:lang w:eastAsia="cs-CZ"/>
        </w:rPr>
        <w:t>;</w:t>
      </w:r>
    </w:p>
    <w:p w14:paraId="52A6F0E7" w14:textId="77777777" w:rsidR="00B72E42" w:rsidRPr="00237F7E" w:rsidRDefault="00B72E42" w:rsidP="00B72E42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14:paraId="6974A9ED" w14:textId="77777777"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 w:rsidR="004531F5"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>dhad investičních nákladů</w:t>
      </w:r>
      <w:r w:rsidR="004531F5">
        <w:rPr>
          <w:rFonts w:eastAsia="Times New Roman" w:cs="Times New Roman"/>
          <w:i/>
          <w:lang w:eastAsia="cs-CZ"/>
        </w:rPr>
        <w:t>.</w:t>
      </w:r>
      <w:r w:rsidRPr="0020409D">
        <w:rPr>
          <w:rFonts w:eastAsia="Times New Roman" w:cs="Times New Roman"/>
          <w:i/>
          <w:lang w:eastAsia="cs-CZ"/>
        </w:rPr>
        <w:t>)</w:t>
      </w:r>
      <w:r w:rsidR="004531F5">
        <w:rPr>
          <w:rFonts w:eastAsia="Times New Roman" w:cs="Times New Roman"/>
          <w:i/>
          <w:lang w:eastAsia="cs-CZ"/>
        </w:rPr>
        <w:t>;</w:t>
      </w:r>
      <w:r w:rsidRPr="0020409D">
        <w:rPr>
          <w:rFonts w:eastAsia="Times New Roman" w:cs="Times New Roman"/>
          <w:i/>
          <w:lang w:eastAsia="cs-CZ"/>
        </w:rPr>
        <w:t xml:space="preserve"> </w:t>
      </w:r>
    </w:p>
    <w:p w14:paraId="3BA7EB66" w14:textId="77777777"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  <w:r w:rsidR="004531F5">
        <w:rPr>
          <w:lang w:eastAsia="cs-CZ"/>
        </w:rPr>
        <w:t>;</w:t>
      </w:r>
    </w:p>
    <w:p w14:paraId="33FE7D06" w14:textId="77777777"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14:paraId="450F2845" w14:textId="77777777"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</w:t>
      </w:r>
      <w:proofErr w:type="gramStart"/>
      <w:r w:rsidR="00D64A5C">
        <w:rPr>
          <w:i/>
          <w:lang w:eastAsia="cs-CZ"/>
        </w:rPr>
        <w:t>znaků</w:t>
      </w:r>
      <w:r>
        <w:rPr>
          <w:i/>
          <w:lang w:eastAsia="cs-CZ"/>
        </w:rPr>
        <w:t xml:space="preserve"> - osoby</w:t>
      </w:r>
      <w:proofErr w:type="gramEnd"/>
      <w:r>
        <w:rPr>
          <w:i/>
          <w:lang w:eastAsia="cs-CZ"/>
        </w:rPr>
        <w:t xml:space="preserve"> s poruchou autistického spektra; osoby s neurodegenerativními poruchami; osoby s alkoholovými demencemi</w:t>
      </w:r>
      <w:r w:rsidR="0080725D">
        <w:rPr>
          <w:i/>
          <w:lang w:eastAsia="cs-CZ"/>
        </w:rPr>
        <w:t>;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14:paraId="7188B7C7" w14:textId="77777777"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14:paraId="24FF4FE5" w14:textId="77777777"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14:paraId="71A8CEBE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827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proofErr w:type="gramStart"/>
      <w:r w:rsidR="001460BF">
        <w:rPr>
          <w:lang w:eastAsia="cs-CZ"/>
        </w:rPr>
        <w:t>1- 18</w:t>
      </w:r>
      <w:proofErr w:type="gramEnd"/>
      <w:r w:rsidR="001460BF">
        <w:rPr>
          <w:lang w:eastAsia="cs-CZ"/>
        </w:rPr>
        <w:t xml:space="preserve"> klientů</w:t>
      </w:r>
    </w:p>
    <w:p w14:paraId="741044F5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198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14:paraId="2F32679C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3722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14:paraId="3BBDA835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13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14:paraId="75EADF9A" w14:textId="77777777" w:rsidR="001460BF" w:rsidRDefault="00556255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33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14:paraId="4E911BCB" w14:textId="77777777" w:rsidR="001460BF" w:rsidRDefault="001460BF" w:rsidP="001460BF">
      <w:pPr>
        <w:pStyle w:val="Odstavecseseznamem"/>
        <w:ind w:left="1440"/>
        <w:rPr>
          <w:lang w:eastAsia="cs-CZ"/>
        </w:rPr>
      </w:pPr>
    </w:p>
    <w:p w14:paraId="17E756C1" w14:textId="77777777" w:rsidR="00FD4388" w:rsidRDefault="00FD4388" w:rsidP="00EC3B56">
      <w:pPr>
        <w:pStyle w:val="Odstavecseseznamem"/>
        <w:sectPr w:rsidR="00FD4388" w:rsidSect="00FD4388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7F771" w14:textId="77777777" w:rsidR="00FD4388" w:rsidRDefault="00FD4388" w:rsidP="00EC3B56">
      <w:pPr>
        <w:pStyle w:val="Odstavecseseznamem"/>
      </w:pPr>
    </w:p>
    <w:p w14:paraId="63DC6EE8" w14:textId="77777777" w:rsidR="00FD4388" w:rsidRDefault="00FD4388" w:rsidP="00825AD9">
      <w:pPr>
        <w:pStyle w:val="Nadpis4"/>
        <w:spacing w:before="0"/>
        <w:rPr>
          <w:i w:val="0"/>
          <w:color w:val="auto"/>
          <w:sz w:val="28"/>
          <w:szCs w:val="28"/>
        </w:rPr>
      </w:pPr>
    </w:p>
    <w:p w14:paraId="1A97B7B7" w14:textId="77777777"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</w:t>
      </w:r>
      <w:r w:rsidR="0080725D">
        <w:rPr>
          <w:i w:val="0"/>
          <w:iCs w:val="0"/>
          <w:color w:val="auto"/>
          <w:sz w:val="28"/>
          <w:szCs w:val="28"/>
        </w:rPr>
        <w:t>nestavební akci pořízení strojů a</w:t>
      </w:r>
      <w:r w:rsidRPr="00825AD9">
        <w:rPr>
          <w:i w:val="0"/>
          <w:iCs w:val="0"/>
          <w:color w:val="auto"/>
          <w:sz w:val="28"/>
          <w:szCs w:val="28"/>
        </w:rPr>
        <w:t xml:space="preserve"> zařízení </w:t>
      </w:r>
    </w:p>
    <w:p w14:paraId="496F9D81" w14:textId="77777777" w:rsidR="00825AD9" w:rsidRDefault="00825AD9" w:rsidP="00825AD9">
      <w:pPr>
        <w:spacing w:after="0" w:line="240" w:lineRule="auto"/>
      </w:pPr>
      <w:r>
        <w:t>Povinná příloha č. 4 k Žádosti</w:t>
      </w:r>
    </w:p>
    <w:p w14:paraId="59FA3647" w14:textId="77777777"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14:paraId="6F012884" w14:textId="77777777" w:rsidR="00E255B7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Dokumentace musí vždy popisovat schéma pohybu po budově (přístup k budově, vstup do budovy, vertikální a horizontální pohyb po budově, bezbariérové WC </w:t>
      </w:r>
      <w:proofErr w:type="gramStart"/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informační</w:t>
      </w:r>
      <w:proofErr w:type="gramEnd"/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14:paraId="1A7C5148" w14:textId="77777777" w:rsidR="00E255B7" w:rsidRPr="00274065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14:paraId="2E46FE6A" w14:textId="77777777"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6E0A" w14:textId="77777777"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14:paraId="3D40E60B" w14:textId="77777777"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F38C" w14:textId="4A4C03BC"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760BAD">
      <w:rPr>
        <w:rFonts w:ascii="Calibri" w:hAnsi="Calibri" w:cs="Calibri"/>
        <w:bCs/>
        <w:noProof/>
        <w:sz w:val="18"/>
        <w:szCs w:val="18"/>
      </w:rPr>
      <w:t>1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760BAD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14:paraId="3AAD333A" w14:textId="494FD81B"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</w:t>
    </w:r>
    <w:r w:rsidR="000E1C8C">
      <w:rPr>
        <w:rFonts w:ascii="Calibri" w:hAnsi="Calibri" w:cs="Calibri"/>
        <w:b/>
        <w:bCs/>
        <w:sz w:val="18"/>
        <w:szCs w:val="18"/>
      </w:rPr>
      <w:t>17</w:t>
    </w:r>
    <w:r w:rsidR="00D27F19" w:rsidRPr="0049246C">
      <w:rPr>
        <w:rFonts w:ascii="Calibri" w:hAnsi="Calibri" w:cs="Calibri"/>
        <w:b/>
        <w:bCs/>
        <w:sz w:val="18"/>
        <w:szCs w:val="18"/>
      </w:rPr>
      <w:t>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14:paraId="21930B18" w14:textId="77777777"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F861" w14:textId="77777777"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14:paraId="07171660" w14:textId="77777777"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14:paraId="50308A16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14:paraId="712E5684" w14:textId="77777777"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</w:t>
      </w:r>
      <w:proofErr w:type="gramStart"/>
      <w:r w:rsidRPr="00A944E3">
        <w:rPr>
          <w:sz w:val="18"/>
          <w:szCs w:val="18"/>
        </w:rPr>
        <w:t>rozpočet- příloha</w:t>
      </w:r>
      <w:proofErr w:type="gramEnd"/>
      <w:r w:rsidRPr="00A944E3">
        <w:rPr>
          <w:sz w:val="18"/>
          <w:szCs w:val="18"/>
        </w:rPr>
        <w:t xml:space="preserve"> č. 4 Žádosti</w:t>
      </w:r>
    </w:p>
  </w:footnote>
  <w:footnote w:id="3">
    <w:p w14:paraId="19B9EEB5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14:paraId="0D0746D6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</w:t>
      </w:r>
      <w:proofErr w:type="gramStart"/>
      <w:r>
        <w:t>rozpočet- příloha</w:t>
      </w:r>
      <w:proofErr w:type="gramEnd"/>
      <w:r>
        <w:t xml:space="preserve"> č. 4 Žádosti</w:t>
      </w:r>
    </w:p>
  </w:footnote>
  <w:footnote w:id="5">
    <w:p w14:paraId="6B35323E" w14:textId="77777777"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</w:t>
      </w:r>
      <w:proofErr w:type="gramStart"/>
      <w:r>
        <w:t>rozpočet- příloha</w:t>
      </w:r>
      <w:proofErr w:type="gramEnd"/>
      <w:r>
        <w:t xml:space="preserve">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C87B" w14:textId="77777777"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4E36BA3" wp14:editId="63A51C03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14:paraId="76941516" w14:textId="77777777"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29F9D73E" w14:textId="77777777" w:rsidR="00533878" w:rsidRDefault="00533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33D6" w14:textId="77777777" w:rsidR="00FD4388" w:rsidRDefault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C7B9" w14:textId="77777777" w:rsidR="00FD4388" w:rsidRPr="00FD4388" w:rsidRDefault="00FD4388" w:rsidP="00FD438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AFF" w14:textId="77777777"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14:paraId="25412A15" w14:textId="77777777"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0867298">
    <w:abstractNumId w:val="6"/>
  </w:num>
  <w:num w:numId="2" w16cid:durableId="593243797">
    <w:abstractNumId w:val="9"/>
  </w:num>
  <w:num w:numId="3" w16cid:durableId="1711490830">
    <w:abstractNumId w:val="8"/>
  </w:num>
  <w:num w:numId="4" w16cid:durableId="1909874835">
    <w:abstractNumId w:val="5"/>
  </w:num>
  <w:num w:numId="5" w16cid:durableId="377244152">
    <w:abstractNumId w:val="3"/>
  </w:num>
  <w:num w:numId="6" w16cid:durableId="1131359274">
    <w:abstractNumId w:val="4"/>
  </w:num>
  <w:num w:numId="7" w16cid:durableId="24254716">
    <w:abstractNumId w:val="0"/>
  </w:num>
  <w:num w:numId="8" w16cid:durableId="1449936942">
    <w:abstractNumId w:val="2"/>
  </w:num>
  <w:num w:numId="9" w16cid:durableId="127671225">
    <w:abstractNumId w:val="1"/>
  </w:num>
  <w:num w:numId="10" w16cid:durableId="107700460">
    <w:abstractNumId w:val="10"/>
  </w:num>
  <w:num w:numId="11" w16cid:durableId="1625892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C"/>
    <w:rsid w:val="00035454"/>
    <w:rsid w:val="00042E5D"/>
    <w:rsid w:val="000A29C4"/>
    <w:rsid w:val="000B30D1"/>
    <w:rsid w:val="000E1C8C"/>
    <w:rsid w:val="000E26F7"/>
    <w:rsid w:val="0013300F"/>
    <w:rsid w:val="001460BF"/>
    <w:rsid w:val="00162252"/>
    <w:rsid w:val="00174DC6"/>
    <w:rsid w:val="001A3947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B59F7"/>
    <w:rsid w:val="003F3593"/>
    <w:rsid w:val="004531F5"/>
    <w:rsid w:val="00473672"/>
    <w:rsid w:val="0049246C"/>
    <w:rsid w:val="004A2F55"/>
    <w:rsid w:val="004E25D4"/>
    <w:rsid w:val="004E430F"/>
    <w:rsid w:val="00533878"/>
    <w:rsid w:val="00556255"/>
    <w:rsid w:val="005A336E"/>
    <w:rsid w:val="005F52A0"/>
    <w:rsid w:val="005F63A3"/>
    <w:rsid w:val="0062060D"/>
    <w:rsid w:val="006642E7"/>
    <w:rsid w:val="007258DC"/>
    <w:rsid w:val="00760BAD"/>
    <w:rsid w:val="00761233"/>
    <w:rsid w:val="00776C02"/>
    <w:rsid w:val="00786D52"/>
    <w:rsid w:val="007D151B"/>
    <w:rsid w:val="007E76B8"/>
    <w:rsid w:val="0080725D"/>
    <w:rsid w:val="00825AD9"/>
    <w:rsid w:val="00835ABE"/>
    <w:rsid w:val="00892E7F"/>
    <w:rsid w:val="008B3F88"/>
    <w:rsid w:val="008D0753"/>
    <w:rsid w:val="008D46A7"/>
    <w:rsid w:val="0095537F"/>
    <w:rsid w:val="009B2FBB"/>
    <w:rsid w:val="009C7FAE"/>
    <w:rsid w:val="009D7FC3"/>
    <w:rsid w:val="009E5FD5"/>
    <w:rsid w:val="009F3877"/>
    <w:rsid w:val="00A4132A"/>
    <w:rsid w:val="00A944E3"/>
    <w:rsid w:val="00AD169A"/>
    <w:rsid w:val="00B72E42"/>
    <w:rsid w:val="00B74456"/>
    <w:rsid w:val="00BA4B47"/>
    <w:rsid w:val="00BC577B"/>
    <w:rsid w:val="00BD65D9"/>
    <w:rsid w:val="00C22396"/>
    <w:rsid w:val="00C22C51"/>
    <w:rsid w:val="00C413B1"/>
    <w:rsid w:val="00D17663"/>
    <w:rsid w:val="00D27F19"/>
    <w:rsid w:val="00D573A1"/>
    <w:rsid w:val="00D64A5C"/>
    <w:rsid w:val="00DB5D93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85C901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33655A-038E-4BE9-B31C-FE3C0C71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1523</Words>
  <Characters>8990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9</cp:revision>
  <cp:lastPrinted>2019-03-27T06:20:00Z</cp:lastPrinted>
  <dcterms:created xsi:type="dcterms:W3CDTF">2021-01-28T15:41:00Z</dcterms:created>
  <dcterms:modified xsi:type="dcterms:W3CDTF">2024-05-23T05:23:00Z</dcterms:modified>
</cp:coreProperties>
</file>