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9F" w:rsidRPr="000D1637" w:rsidRDefault="005E569F" w:rsidP="005E569F">
      <w:pPr>
        <w:pStyle w:val="Bezmezer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0D1637">
        <w:rPr>
          <w:rFonts w:ascii="Arial" w:hAnsi="Arial" w:cs="Arial"/>
          <w:b/>
          <w:sz w:val="28"/>
        </w:rPr>
        <w:t>Způsob kalkulace a rozdělení dotací na výkon sociální práce</w:t>
      </w:r>
    </w:p>
    <w:p w:rsidR="005E569F" w:rsidRPr="000D1637" w:rsidRDefault="005E569F" w:rsidP="005E569F">
      <w:pPr>
        <w:pStyle w:val="Bezmezer"/>
        <w:jc w:val="center"/>
        <w:rPr>
          <w:rFonts w:ascii="Arial" w:hAnsi="Arial" w:cs="Arial"/>
          <w:sz w:val="24"/>
        </w:rPr>
      </w:pPr>
      <w:r w:rsidRPr="000D1637">
        <w:rPr>
          <w:rFonts w:ascii="Arial" w:hAnsi="Arial" w:cs="Arial"/>
          <w:b/>
          <w:sz w:val="28"/>
        </w:rPr>
        <w:t>pro rok 2017</w:t>
      </w:r>
    </w:p>
    <w:p w:rsidR="005E569F" w:rsidRPr="000D1637" w:rsidRDefault="005E569F" w:rsidP="005E569F">
      <w:pPr>
        <w:pStyle w:val="Bezmezer"/>
        <w:jc w:val="both"/>
        <w:rPr>
          <w:rFonts w:ascii="Arial" w:hAnsi="Arial" w:cs="Arial"/>
          <w:sz w:val="24"/>
        </w:rPr>
      </w:pPr>
    </w:p>
    <w:p w:rsidR="005E569F" w:rsidRPr="000D1637" w:rsidRDefault="005E569F" w:rsidP="005E569F">
      <w:pPr>
        <w:pStyle w:val="Bezmezer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Část I - </w:t>
      </w:r>
      <w:r w:rsidRPr="000D1637">
        <w:rPr>
          <w:rFonts w:ascii="Arial" w:hAnsi="Arial" w:cs="Arial"/>
          <w:b/>
          <w:sz w:val="28"/>
          <w:u w:val="single"/>
        </w:rPr>
        <w:t>1. kolo</w:t>
      </w:r>
    </w:p>
    <w:p w:rsidR="005E569F" w:rsidRPr="000D1637" w:rsidRDefault="005E569F" w:rsidP="005E569F">
      <w:pPr>
        <w:pStyle w:val="Bezmezer"/>
        <w:jc w:val="both"/>
        <w:rPr>
          <w:rFonts w:ascii="Arial" w:hAnsi="Arial" w:cs="Arial"/>
          <w:sz w:val="24"/>
        </w:rPr>
      </w:pPr>
    </w:p>
    <w:p w:rsidR="005E569F" w:rsidRPr="000D1637" w:rsidRDefault="005E569F" w:rsidP="005E569F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D1637">
        <w:rPr>
          <w:rFonts w:ascii="Arial" w:hAnsi="Arial" w:cs="Arial"/>
          <w:sz w:val="24"/>
        </w:rPr>
        <w:t>Žadatel požádá o určitou částku dotace, vzorec v exportu z aplikace pro podávání dotací zkontroluje, zda jsou osobní a provozní náklady v poměru 80:20. Nebudou-li v tomto poměru, vzorec dílčí částky upraví (celkovou částku nezmění).</w:t>
      </w:r>
    </w:p>
    <w:p w:rsidR="005E569F" w:rsidRPr="000D1637" w:rsidRDefault="005E569F" w:rsidP="005E569F">
      <w:pPr>
        <w:pStyle w:val="Bezmezer"/>
        <w:jc w:val="both"/>
        <w:rPr>
          <w:rFonts w:ascii="Arial" w:hAnsi="Arial" w:cs="Arial"/>
          <w:sz w:val="24"/>
        </w:rPr>
      </w:pPr>
    </w:p>
    <w:p w:rsidR="005E569F" w:rsidRPr="000D1637" w:rsidRDefault="005E569F" w:rsidP="005E569F">
      <w:pPr>
        <w:pStyle w:val="Bezmezer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D1637">
        <w:rPr>
          <w:rFonts w:ascii="Arial" w:hAnsi="Arial" w:cs="Arial"/>
          <w:sz w:val="24"/>
        </w:rPr>
        <w:t xml:space="preserve">Vzorec načte hodnoty níže uvedených ukazatelů a v každém ukazateli zvlášť poměří všechny žadatele v rámci příslušné skupiny (kraj, obec – III, obec – II). </w:t>
      </w:r>
    </w:p>
    <w:p w:rsidR="005E569F" w:rsidRPr="000D1637" w:rsidRDefault="005E569F" w:rsidP="005E569F">
      <w:pPr>
        <w:pStyle w:val="Bezmezer"/>
        <w:jc w:val="both"/>
        <w:rPr>
          <w:rFonts w:ascii="Arial" w:hAnsi="Arial" w:cs="Arial"/>
          <w:sz w:val="24"/>
        </w:rPr>
      </w:pPr>
    </w:p>
    <w:p w:rsidR="005E569F" w:rsidRPr="000D1637" w:rsidRDefault="005E569F" w:rsidP="005E569F">
      <w:pPr>
        <w:pStyle w:val="Bezmezer"/>
        <w:spacing w:after="240"/>
        <w:jc w:val="both"/>
        <w:rPr>
          <w:rFonts w:ascii="Arial" w:hAnsi="Arial" w:cs="Arial"/>
          <w:b/>
          <w:sz w:val="28"/>
          <w:szCs w:val="24"/>
        </w:rPr>
      </w:pPr>
      <w:r w:rsidRPr="000D1637">
        <w:rPr>
          <w:rFonts w:ascii="Arial" w:hAnsi="Arial" w:cs="Arial"/>
          <w:b/>
          <w:sz w:val="28"/>
          <w:szCs w:val="24"/>
        </w:rPr>
        <w:t>Kraj</w:t>
      </w:r>
    </w:p>
    <w:tbl>
      <w:tblPr>
        <w:tblStyle w:val="Svtlseznamzvraznn1"/>
        <w:tblW w:w="0" w:type="auto"/>
        <w:tblInd w:w="108" w:type="dxa"/>
        <w:tblLook w:val="04A0" w:firstRow="1" w:lastRow="0" w:firstColumn="1" w:lastColumn="0" w:noHBand="0" w:noVBand="1"/>
      </w:tblPr>
      <w:tblGrid>
        <w:gridCol w:w="6876"/>
        <w:gridCol w:w="1283"/>
        <w:gridCol w:w="1021"/>
      </w:tblGrid>
      <w:tr w:rsidR="005E569F" w:rsidRPr="000D1637" w:rsidTr="00523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5E569F" w:rsidRPr="000D1637" w:rsidRDefault="005E569F" w:rsidP="00523071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637">
              <w:rPr>
                <w:rFonts w:ascii="Arial" w:hAnsi="Arial" w:cs="Arial"/>
                <w:sz w:val="24"/>
                <w:szCs w:val="24"/>
              </w:rPr>
              <w:t>Ukazatel</w:t>
            </w:r>
          </w:p>
        </w:tc>
        <w:tc>
          <w:tcPr>
            <w:tcW w:w="1134" w:type="dxa"/>
          </w:tcPr>
          <w:p w:rsidR="005E569F" w:rsidRPr="000D1637" w:rsidRDefault="005E569F" w:rsidP="00523071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1637">
              <w:rPr>
                <w:rFonts w:ascii="Arial" w:hAnsi="Arial" w:cs="Arial"/>
                <w:sz w:val="24"/>
                <w:szCs w:val="24"/>
              </w:rPr>
              <w:t>Označení</w:t>
            </w:r>
          </w:p>
        </w:tc>
        <w:tc>
          <w:tcPr>
            <w:tcW w:w="1024" w:type="dxa"/>
          </w:tcPr>
          <w:p w:rsidR="005E569F" w:rsidRPr="000D1637" w:rsidRDefault="005E569F" w:rsidP="00523071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1637">
              <w:rPr>
                <w:rFonts w:ascii="Arial" w:hAnsi="Arial" w:cs="Arial"/>
                <w:sz w:val="24"/>
                <w:szCs w:val="24"/>
              </w:rPr>
              <w:t>Váha</w:t>
            </w:r>
          </w:p>
        </w:tc>
      </w:tr>
      <w:tr w:rsidR="005E569F" w:rsidRPr="000D1637" w:rsidTr="00523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vAlign w:val="center"/>
          </w:tcPr>
          <w:p w:rsidR="005E569F" w:rsidRPr="000D1637" w:rsidRDefault="005E569F" w:rsidP="00523071">
            <w:pPr>
              <w:pStyle w:val="Bezmezer"/>
              <w:rPr>
                <w:rFonts w:ascii="Arial" w:hAnsi="Arial" w:cs="Arial"/>
              </w:rPr>
            </w:pPr>
            <w:r w:rsidRPr="000D1637">
              <w:rPr>
                <w:rFonts w:ascii="Arial" w:hAnsi="Arial" w:cs="Arial"/>
                <w:b w:val="0"/>
                <w:sz w:val="24"/>
                <w:szCs w:val="24"/>
              </w:rPr>
              <w:t>Bonus za počet sociálních pracovníků pracujících na 1,0 úvazek</w:t>
            </w:r>
            <w:r w:rsidRPr="000D1637">
              <w:rPr>
                <w:rStyle w:val="Znakapoznpodarou"/>
                <w:rFonts w:ascii="Arial" w:hAnsi="Arial" w:cs="Arial"/>
                <w:b w:val="0"/>
                <w:sz w:val="24"/>
                <w:szCs w:val="24"/>
              </w:rPr>
              <w:footnoteReference w:id="1"/>
            </w:r>
          </w:p>
          <w:p w:rsidR="005E569F" w:rsidRPr="000D1637" w:rsidRDefault="005E569F" w:rsidP="00523071">
            <w:pPr>
              <w:pStyle w:val="Bezmez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1637">
              <w:rPr>
                <w:rFonts w:ascii="Arial" w:hAnsi="Arial" w:cs="Arial"/>
                <w:b w:val="0"/>
              </w:rPr>
              <w:t>(nejvýše 100.000 Kč/1,0 úvazek 1 sociálního pracovníka)</w:t>
            </w:r>
          </w:p>
        </w:tc>
        <w:tc>
          <w:tcPr>
            <w:tcW w:w="1134" w:type="dxa"/>
            <w:vAlign w:val="center"/>
          </w:tcPr>
          <w:p w:rsidR="005E569F" w:rsidRPr="000D1637" w:rsidRDefault="005E569F" w:rsidP="00523071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D1637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024" w:type="dxa"/>
            <w:vAlign w:val="center"/>
          </w:tcPr>
          <w:p w:rsidR="005E569F" w:rsidRPr="000D1637" w:rsidRDefault="005E569F" w:rsidP="00523071">
            <w:pPr>
              <w:pStyle w:val="Bezmezer"/>
              <w:tabs>
                <w:tab w:val="decimal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1637">
              <w:rPr>
                <w:rFonts w:ascii="Arial" w:hAnsi="Arial" w:cs="Arial"/>
                <w:sz w:val="24"/>
                <w:szCs w:val="24"/>
              </w:rPr>
              <w:t>10 %</w:t>
            </w:r>
          </w:p>
        </w:tc>
      </w:tr>
      <w:tr w:rsidR="005E569F" w:rsidRPr="000D1637" w:rsidTr="00523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vAlign w:val="center"/>
          </w:tcPr>
          <w:p w:rsidR="005E569F" w:rsidRPr="000D1637" w:rsidRDefault="005E569F" w:rsidP="00523071">
            <w:pPr>
              <w:pStyle w:val="Bezmez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1637">
              <w:rPr>
                <w:rFonts w:ascii="Arial" w:hAnsi="Arial" w:cs="Arial"/>
                <w:b w:val="0"/>
                <w:sz w:val="24"/>
                <w:szCs w:val="24"/>
              </w:rPr>
              <w:t>Počet příjemců dávek v systému pomoci v hmotné nouzi a příspěvku na péči</w:t>
            </w:r>
          </w:p>
        </w:tc>
        <w:tc>
          <w:tcPr>
            <w:tcW w:w="1134" w:type="dxa"/>
            <w:vAlign w:val="center"/>
          </w:tcPr>
          <w:p w:rsidR="005E569F" w:rsidRPr="000D1637" w:rsidRDefault="005E569F" w:rsidP="00523071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D1637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1024" w:type="dxa"/>
            <w:vAlign w:val="center"/>
          </w:tcPr>
          <w:p w:rsidR="005E569F" w:rsidRPr="000D1637" w:rsidRDefault="005E569F" w:rsidP="00523071">
            <w:pPr>
              <w:pStyle w:val="Bezmezer"/>
              <w:tabs>
                <w:tab w:val="decimal" w:pos="6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1637">
              <w:rPr>
                <w:rFonts w:ascii="Arial" w:hAnsi="Arial" w:cs="Arial"/>
                <w:sz w:val="24"/>
                <w:szCs w:val="24"/>
              </w:rPr>
              <w:t>35 %</w:t>
            </w:r>
          </w:p>
        </w:tc>
      </w:tr>
      <w:tr w:rsidR="005E569F" w:rsidRPr="000D1637" w:rsidTr="00523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vAlign w:val="center"/>
          </w:tcPr>
          <w:p w:rsidR="005E569F" w:rsidRPr="000D1637" w:rsidRDefault="005E569F" w:rsidP="00523071">
            <w:pPr>
              <w:pStyle w:val="Bezmez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1637">
              <w:rPr>
                <w:rFonts w:ascii="Arial" w:hAnsi="Arial" w:cs="Arial"/>
                <w:b w:val="0"/>
                <w:sz w:val="24"/>
                <w:szCs w:val="24"/>
              </w:rPr>
              <w:t>Počet obyvatel v kraji</w:t>
            </w:r>
          </w:p>
        </w:tc>
        <w:tc>
          <w:tcPr>
            <w:tcW w:w="1134" w:type="dxa"/>
            <w:vAlign w:val="center"/>
          </w:tcPr>
          <w:p w:rsidR="005E569F" w:rsidRPr="000D1637" w:rsidRDefault="005E569F" w:rsidP="00523071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D1637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1024" w:type="dxa"/>
            <w:vAlign w:val="center"/>
          </w:tcPr>
          <w:p w:rsidR="005E569F" w:rsidRPr="000D1637" w:rsidRDefault="005E569F" w:rsidP="00523071">
            <w:pPr>
              <w:pStyle w:val="Bezmezer"/>
              <w:tabs>
                <w:tab w:val="decimal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1637">
              <w:rPr>
                <w:rFonts w:ascii="Arial" w:hAnsi="Arial" w:cs="Arial"/>
                <w:sz w:val="24"/>
                <w:szCs w:val="24"/>
              </w:rPr>
              <w:t>40 %</w:t>
            </w:r>
          </w:p>
        </w:tc>
      </w:tr>
      <w:tr w:rsidR="005E569F" w:rsidRPr="000D1637" w:rsidTr="00523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vAlign w:val="center"/>
          </w:tcPr>
          <w:p w:rsidR="005E569F" w:rsidRPr="000D1637" w:rsidRDefault="005E569F" w:rsidP="00523071">
            <w:pPr>
              <w:pStyle w:val="Bezmez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1637">
              <w:rPr>
                <w:rFonts w:ascii="Arial" w:hAnsi="Arial" w:cs="Arial"/>
                <w:b w:val="0"/>
                <w:sz w:val="24"/>
                <w:szCs w:val="24"/>
              </w:rPr>
              <w:t>Počet obcí s rozšířenou působností a počet obcí s pověřeným obecním úřadem v kraji</w:t>
            </w:r>
          </w:p>
        </w:tc>
        <w:tc>
          <w:tcPr>
            <w:tcW w:w="1134" w:type="dxa"/>
            <w:vAlign w:val="center"/>
          </w:tcPr>
          <w:p w:rsidR="005E569F" w:rsidRPr="000D1637" w:rsidRDefault="005E569F" w:rsidP="00523071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D1637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024" w:type="dxa"/>
            <w:vAlign w:val="center"/>
          </w:tcPr>
          <w:p w:rsidR="005E569F" w:rsidRPr="000D1637" w:rsidRDefault="005E569F" w:rsidP="00523071">
            <w:pPr>
              <w:pStyle w:val="Bezmezer"/>
              <w:tabs>
                <w:tab w:val="decimal" w:pos="6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1637">
              <w:rPr>
                <w:rFonts w:ascii="Arial" w:hAnsi="Arial" w:cs="Arial"/>
                <w:sz w:val="24"/>
                <w:szCs w:val="24"/>
              </w:rPr>
              <w:t>15 %</w:t>
            </w:r>
          </w:p>
        </w:tc>
      </w:tr>
    </w:tbl>
    <w:p w:rsidR="005E569F" w:rsidRPr="000D1637" w:rsidRDefault="005E569F" w:rsidP="005E569F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5E569F" w:rsidRPr="000D1637" w:rsidRDefault="005E569F" w:rsidP="005E569F">
      <w:pPr>
        <w:pStyle w:val="Bezmezer"/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0D1637">
        <w:rPr>
          <w:rFonts w:ascii="Arial" w:hAnsi="Arial" w:cs="Arial"/>
          <w:b/>
          <w:sz w:val="24"/>
          <w:szCs w:val="24"/>
        </w:rPr>
        <w:t>Nejprve se každému žadateli přidělí 50% vyšší částky dotace přidělené v letech 2015 a 2016. Takto přidělené částky se sečtou a tento součet se následně odečte od částky „K“ určené pro kraje. Následně se takto vzniklá částka K</w:t>
      </w:r>
      <w:r w:rsidRPr="000D1637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0D1637">
        <w:rPr>
          <w:rFonts w:ascii="Arial" w:hAnsi="Arial" w:cs="Arial"/>
          <w:b/>
          <w:sz w:val="24"/>
          <w:szCs w:val="24"/>
        </w:rPr>
        <w:t xml:space="preserve"> rozdělí v poměru </w:t>
      </w:r>
      <w:proofErr w:type="gramStart"/>
      <w:r w:rsidRPr="000D1637">
        <w:rPr>
          <w:rFonts w:ascii="Arial" w:hAnsi="Arial" w:cs="Arial"/>
          <w:b/>
          <w:sz w:val="24"/>
          <w:szCs w:val="24"/>
        </w:rPr>
        <w:t>10 %b : 35</w:t>
      </w:r>
      <w:proofErr w:type="gramEnd"/>
      <w:r w:rsidRPr="000D1637">
        <w:rPr>
          <w:rFonts w:ascii="Arial" w:hAnsi="Arial" w:cs="Arial"/>
          <w:b/>
          <w:sz w:val="24"/>
          <w:szCs w:val="24"/>
        </w:rPr>
        <w:t xml:space="preserve"> %h : 40 %o : 15 %p</w:t>
      </w:r>
    </w:p>
    <w:p w:rsidR="005E569F" w:rsidRPr="000D1637" w:rsidRDefault="005E569F" w:rsidP="005E569F">
      <w:pPr>
        <w:pStyle w:val="Bezmezer"/>
        <w:spacing w:after="240"/>
        <w:jc w:val="both"/>
        <w:rPr>
          <w:rFonts w:ascii="Arial" w:hAnsi="Arial" w:cs="Arial"/>
          <w:b/>
          <w:sz w:val="24"/>
          <w:szCs w:val="24"/>
        </w:rPr>
      </w:pPr>
    </w:p>
    <w:p w:rsidR="005E569F" w:rsidRPr="000D1637" w:rsidRDefault="005E569F" w:rsidP="005E569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D1637">
        <w:rPr>
          <w:rFonts w:ascii="Arial" w:hAnsi="Arial" w:cs="Arial"/>
          <w:b/>
          <w:sz w:val="24"/>
          <w:szCs w:val="24"/>
        </w:rPr>
        <w:t>Výše dotace</w:t>
      </w:r>
      <w:r w:rsidRPr="000D1637">
        <w:rPr>
          <w:rStyle w:val="Znakapoznpodarou"/>
          <w:rFonts w:ascii="Arial" w:hAnsi="Arial" w:cs="Arial"/>
          <w:b/>
          <w:sz w:val="24"/>
          <w:szCs w:val="24"/>
        </w:rPr>
        <w:footnoteReference w:id="2"/>
      </w:r>
      <w:r w:rsidRPr="000D1637">
        <w:rPr>
          <w:rFonts w:ascii="Arial" w:hAnsi="Arial" w:cs="Arial"/>
          <w:b/>
          <w:sz w:val="24"/>
          <w:szCs w:val="24"/>
        </w:rPr>
        <w:t xml:space="preserve"> </w:t>
      </w:r>
    </w:p>
    <w:p w:rsidR="005E569F" w:rsidRPr="000D1637" w:rsidRDefault="005E569F" w:rsidP="005E569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D1637">
        <w:rPr>
          <w:rFonts w:ascii="Arial" w:hAnsi="Arial" w:cs="Arial"/>
          <w:b/>
          <w:sz w:val="24"/>
          <w:szCs w:val="24"/>
        </w:rPr>
        <w:t>=</w:t>
      </w:r>
    </w:p>
    <w:p w:rsidR="005E569F" w:rsidRPr="000D1637" w:rsidRDefault="005E569F" w:rsidP="005E569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D1637">
        <w:rPr>
          <w:rFonts w:ascii="Arial" w:hAnsi="Arial" w:cs="Arial"/>
          <w:b/>
          <w:sz w:val="24"/>
          <w:szCs w:val="24"/>
        </w:rPr>
        <w:t xml:space="preserve">50% </w:t>
      </w:r>
      <w:proofErr w:type="spellStart"/>
      <w:proofErr w:type="gramStart"/>
      <w:r w:rsidRPr="000D1637">
        <w:rPr>
          <w:rFonts w:ascii="Arial" w:hAnsi="Arial" w:cs="Arial"/>
          <w:b/>
          <w:sz w:val="24"/>
          <w:szCs w:val="24"/>
        </w:rPr>
        <w:t>max</w:t>
      </w:r>
      <w:proofErr w:type="spellEnd"/>
      <w:r w:rsidRPr="000D1637">
        <w:rPr>
          <w:rFonts w:ascii="Arial" w:hAnsi="Arial" w:cs="Arial"/>
          <w:b/>
          <w:sz w:val="24"/>
          <w:szCs w:val="24"/>
        </w:rPr>
        <w:t>(2015;2016</w:t>
      </w:r>
      <w:proofErr w:type="gramEnd"/>
      <w:r w:rsidRPr="000D1637">
        <w:rPr>
          <w:rFonts w:ascii="Arial" w:hAnsi="Arial" w:cs="Arial"/>
          <w:b/>
          <w:sz w:val="24"/>
          <w:szCs w:val="24"/>
        </w:rPr>
        <w:t>) + (</w:t>
      </w:r>
      <w:proofErr w:type="spellStart"/>
      <w:r w:rsidRPr="000D1637">
        <w:rPr>
          <w:rFonts w:ascii="Arial" w:hAnsi="Arial" w:cs="Arial"/>
          <w:b/>
          <w:sz w:val="24"/>
          <w:szCs w:val="24"/>
        </w:rPr>
        <w:t>b</w:t>
      </w:r>
      <w:r w:rsidRPr="000D1637">
        <w:rPr>
          <w:rFonts w:ascii="Arial" w:hAnsi="Arial" w:cs="Arial"/>
          <w:b/>
          <w:sz w:val="24"/>
          <w:szCs w:val="24"/>
          <w:vertAlign w:val="subscript"/>
        </w:rPr>
        <w:t>kraj</w:t>
      </w:r>
      <w:proofErr w:type="spellEnd"/>
      <w:r w:rsidRPr="000D1637">
        <w:rPr>
          <w:rFonts w:ascii="Arial" w:hAnsi="Arial" w:cs="Arial"/>
          <w:b/>
          <w:sz w:val="24"/>
          <w:szCs w:val="24"/>
        </w:rPr>
        <w:t xml:space="preserve">/Σ </w:t>
      </w:r>
      <w:proofErr w:type="spellStart"/>
      <w:r w:rsidRPr="000D1637">
        <w:rPr>
          <w:rFonts w:ascii="Arial" w:hAnsi="Arial" w:cs="Arial"/>
          <w:b/>
          <w:sz w:val="24"/>
          <w:szCs w:val="24"/>
        </w:rPr>
        <w:t>b</w:t>
      </w:r>
      <w:r w:rsidRPr="000D1637">
        <w:rPr>
          <w:rFonts w:ascii="Arial" w:hAnsi="Arial" w:cs="Arial"/>
          <w:b/>
          <w:sz w:val="24"/>
          <w:szCs w:val="24"/>
          <w:vertAlign w:val="subscript"/>
        </w:rPr>
        <w:t>kraj</w:t>
      </w:r>
      <w:proofErr w:type="spellEnd"/>
      <w:r w:rsidRPr="000D1637">
        <w:rPr>
          <w:rFonts w:ascii="Arial" w:hAnsi="Arial" w:cs="Arial"/>
          <w:b/>
          <w:sz w:val="24"/>
          <w:szCs w:val="24"/>
        </w:rPr>
        <w:t xml:space="preserve"> * 10 %K</w:t>
      </w:r>
      <w:r w:rsidRPr="000D1637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0D1637">
        <w:rPr>
          <w:rFonts w:ascii="Arial" w:hAnsi="Arial" w:cs="Arial"/>
          <w:b/>
          <w:sz w:val="24"/>
          <w:szCs w:val="24"/>
        </w:rPr>
        <w:t>) + (</w:t>
      </w:r>
      <w:proofErr w:type="spellStart"/>
      <w:r w:rsidRPr="000D1637">
        <w:rPr>
          <w:rFonts w:ascii="Arial" w:hAnsi="Arial" w:cs="Arial"/>
          <w:b/>
          <w:sz w:val="24"/>
          <w:szCs w:val="24"/>
        </w:rPr>
        <w:t>h</w:t>
      </w:r>
      <w:r w:rsidRPr="000D1637">
        <w:rPr>
          <w:rFonts w:ascii="Arial" w:hAnsi="Arial" w:cs="Arial"/>
          <w:b/>
          <w:sz w:val="24"/>
          <w:szCs w:val="24"/>
          <w:vertAlign w:val="subscript"/>
        </w:rPr>
        <w:t>kraj</w:t>
      </w:r>
      <w:proofErr w:type="spellEnd"/>
      <w:r w:rsidRPr="000D1637">
        <w:rPr>
          <w:rFonts w:ascii="Arial" w:hAnsi="Arial" w:cs="Arial"/>
          <w:b/>
          <w:sz w:val="24"/>
          <w:szCs w:val="24"/>
        </w:rPr>
        <w:t xml:space="preserve">/Σ </w:t>
      </w:r>
      <w:proofErr w:type="spellStart"/>
      <w:r w:rsidRPr="000D1637">
        <w:rPr>
          <w:rFonts w:ascii="Arial" w:hAnsi="Arial" w:cs="Arial"/>
          <w:b/>
          <w:sz w:val="24"/>
          <w:szCs w:val="24"/>
        </w:rPr>
        <w:t>h</w:t>
      </w:r>
      <w:r w:rsidRPr="000D1637">
        <w:rPr>
          <w:rFonts w:ascii="Arial" w:hAnsi="Arial" w:cs="Arial"/>
          <w:b/>
          <w:sz w:val="24"/>
          <w:szCs w:val="24"/>
          <w:vertAlign w:val="subscript"/>
        </w:rPr>
        <w:t>kraj</w:t>
      </w:r>
      <w:proofErr w:type="spellEnd"/>
      <w:r w:rsidRPr="000D1637">
        <w:rPr>
          <w:rFonts w:ascii="Arial" w:hAnsi="Arial" w:cs="Arial"/>
          <w:b/>
          <w:sz w:val="24"/>
          <w:szCs w:val="24"/>
        </w:rPr>
        <w:t xml:space="preserve"> * 35 %K</w:t>
      </w:r>
      <w:r w:rsidRPr="000D1637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0D1637">
        <w:rPr>
          <w:rFonts w:ascii="Arial" w:hAnsi="Arial" w:cs="Arial"/>
          <w:b/>
          <w:sz w:val="24"/>
          <w:szCs w:val="24"/>
        </w:rPr>
        <w:t>) +</w:t>
      </w:r>
      <w:r w:rsidRPr="000D1637">
        <w:rPr>
          <w:rFonts w:ascii="Arial" w:hAnsi="Arial" w:cs="Arial"/>
          <w:b/>
          <w:sz w:val="24"/>
          <w:szCs w:val="24"/>
        </w:rPr>
        <w:br/>
        <w:t>+ (o</w:t>
      </w:r>
      <w:r w:rsidRPr="000D1637">
        <w:rPr>
          <w:rFonts w:ascii="Arial" w:hAnsi="Arial" w:cs="Arial"/>
          <w:b/>
          <w:sz w:val="24"/>
          <w:szCs w:val="24"/>
          <w:vertAlign w:val="subscript"/>
        </w:rPr>
        <w:t>kraj</w:t>
      </w:r>
      <w:r w:rsidRPr="000D1637">
        <w:rPr>
          <w:rFonts w:ascii="Arial" w:hAnsi="Arial" w:cs="Arial"/>
          <w:b/>
          <w:sz w:val="24"/>
          <w:szCs w:val="24"/>
        </w:rPr>
        <w:t>/Σ o</w:t>
      </w:r>
      <w:r w:rsidRPr="000D1637">
        <w:rPr>
          <w:rFonts w:ascii="Arial" w:hAnsi="Arial" w:cs="Arial"/>
          <w:b/>
          <w:sz w:val="24"/>
          <w:szCs w:val="24"/>
          <w:vertAlign w:val="subscript"/>
        </w:rPr>
        <w:t>kraj</w:t>
      </w:r>
      <w:r w:rsidRPr="000D1637">
        <w:rPr>
          <w:rFonts w:ascii="Arial" w:hAnsi="Arial" w:cs="Arial"/>
          <w:b/>
          <w:sz w:val="24"/>
          <w:szCs w:val="24"/>
        </w:rPr>
        <w:t xml:space="preserve"> * 40 %K</w:t>
      </w:r>
      <w:r w:rsidRPr="000D1637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0D1637">
        <w:rPr>
          <w:rFonts w:ascii="Arial" w:hAnsi="Arial" w:cs="Arial"/>
          <w:b/>
          <w:sz w:val="24"/>
          <w:szCs w:val="24"/>
        </w:rPr>
        <w:t>) + (</w:t>
      </w:r>
      <w:proofErr w:type="spellStart"/>
      <w:r w:rsidRPr="000D1637">
        <w:rPr>
          <w:rFonts w:ascii="Arial" w:hAnsi="Arial" w:cs="Arial"/>
          <w:b/>
          <w:sz w:val="24"/>
          <w:szCs w:val="24"/>
        </w:rPr>
        <w:t>p</w:t>
      </w:r>
      <w:r w:rsidRPr="000D1637">
        <w:rPr>
          <w:rFonts w:ascii="Arial" w:hAnsi="Arial" w:cs="Arial"/>
          <w:b/>
          <w:sz w:val="24"/>
          <w:szCs w:val="24"/>
          <w:vertAlign w:val="subscript"/>
        </w:rPr>
        <w:t>kraj</w:t>
      </w:r>
      <w:proofErr w:type="spellEnd"/>
      <w:r w:rsidRPr="000D1637">
        <w:rPr>
          <w:rFonts w:ascii="Arial" w:hAnsi="Arial" w:cs="Arial"/>
          <w:b/>
          <w:sz w:val="24"/>
          <w:szCs w:val="24"/>
        </w:rPr>
        <w:t xml:space="preserve">/Σ </w:t>
      </w:r>
      <w:proofErr w:type="spellStart"/>
      <w:r w:rsidRPr="000D1637">
        <w:rPr>
          <w:rFonts w:ascii="Arial" w:hAnsi="Arial" w:cs="Arial"/>
          <w:b/>
          <w:sz w:val="24"/>
          <w:szCs w:val="24"/>
        </w:rPr>
        <w:t>p</w:t>
      </w:r>
      <w:r w:rsidRPr="000D1637">
        <w:rPr>
          <w:rFonts w:ascii="Arial" w:hAnsi="Arial" w:cs="Arial"/>
          <w:b/>
          <w:sz w:val="24"/>
          <w:szCs w:val="24"/>
          <w:vertAlign w:val="subscript"/>
        </w:rPr>
        <w:t>kraj</w:t>
      </w:r>
      <w:proofErr w:type="spellEnd"/>
      <w:r w:rsidRPr="000D1637">
        <w:rPr>
          <w:rFonts w:ascii="Arial" w:hAnsi="Arial" w:cs="Arial"/>
          <w:b/>
          <w:sz w:val="24"/>
          <w:szCs w:val="24"/>
        </w:rPr>
        <w:t xml:space="preserve"> * 15 %K</w:t>
      </w:r>
      <w:r w:rsidRPr="000D1637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0D1637">
        <w:rPr>
          <w:rFonts w:ascii="Arial" w:hAnsi="Arial" w:cs="Arial"/>
          <w:b/>
          <w:sz w:val="24"/>
          <w:szCs w:val="24"/>
        </w:rPr>
        <w:t>)</w:t>
      </w:r>
    </w:p>
    <w:p w:rsidR="005E569F" w:rsidRPr="000D1637" w:rsidRDefault="005E569F" w:rsidP="005E569F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:rsidR="005E569F" w:rsidRPr="000D1637" w:rsidRDefault="005E569F" w:rsidP="005E569F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:rsidR="005E569F" w:rsidRPr="000D1637" w:rsidRDefault="005E569F" w:rsidP="005E569F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:rsidR="005E569F" w:rsidRPr="000D1637" w:rsidRDefault="005E569F" w:rsidP="005E569F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:rsidR="005E569F" w:rsidRPr="000D1637" w:rsidRDefault="005E569F" w:rsidP="005E569F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:rsidR="005E569F" w:rsidRPr="000D1637" w:rsidRDefault="005E569F" w:rsidP="005E569F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:rsidR="005E569F" w:rsidRPr="000D1637" w:rsidRDefault="005E569F" w:rsidP="005E569F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:rsidR="005E569F" w:rsidRPr="000D1637" w:rsidRDefault="005E569F" w:rsidP="005E569F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:rsidR="005E569F" w:rsidRPr="000D1637" w:rsidRDefault="005E569F" w:rsidP="005E569F">
      <w:pPr>
        <w:pStyle w:val="Bezmezer"/>
        <w:jc w:val="both"/>
        <w:rPr>
          <w:rFonts w:ascii="Arial" w:hAnsi="Arial" w:cs="Arial"/>
          <w:sz w:val="24"/>
          <w:szCs w:val="24"/>
          <w:highlight w:val="red"/>
        </w:rPr>
      </w:pPr>
    </w:p>
    <w:p w:rsidR="005E569F" w:rsidRPr="000D1637" w:rsidRDefault="005E569F" w:rsidP="005E569F">
      <w:pPr>
        <w:pStyle w:val="Bezmezer"/>
        <w:spacing w:after="240"/>
        <w:jc w:val="both"/>
        <w:rPr>
          <w:rFonts w:ascii="Arial" w:hAnsi="Arial" w:cs="Arial"/>
          <w:b/>
          <w:sz w:val="28"/>
          <w:szCs w:val="24"/>
        </w:rPr>
      </w:pPr>
      <w:r w:rsidRPr="000D1637">
        <w:rPr>
          <w:rFonts w:ascii="Arial" w:hAnsi="Arial" w:cs="Arial"/>
          <w:b/>
          <w:sz w:val="28"/>
          <w:szCs w:val="24"/>
        </w:rPr>
        <w:lastRenderedPageBreak/>
        <w:t>Obec - III</w:t>
      </w:r>
    </w:p>
    <w:tbl>
      <w:tblPr>
        <w:tblStyle w:val="Svtlseznamzvraznn1"/>
        <w:tblW w:w="0" w:type="auto"/>
        <w:tblInd w:w="108" w:type="dxa"/>
        <w:tblLook w:val="04A0" w:firstRow="1" w:lastRow="0" w:firstColumn="1" w:lastColumn="0" w:noHBand="0" w:noVBand="1"/>
      </w:tblPr>
      <w:tblGrid>
        <w:gridCol w:w="6876"/>
        <w:gridCol w:w="1283"/>
        <w:gridCol w:w="1021"/>
      </w:tblGrid>
      <w:tr w:rsidR="005E569F" w:rsidRPr="000D1637" w:rsidTr="00523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5E569F" w:rsidRPr="000D1637" w:rsidRDefault="005E569F" w:rsidP="00523071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637">
              <w:rPr>
                <w:rFonts w:ascii="Arial" w:hAnsi="Arial" w:cs="Arial"/>
                <w:sz w:val="24"/>
                <w:szCs w:val="24"/>
              </w:rPr>
              <w:t>Ukazatel</w:t>
            </w:r>
          </w:p>
        </w:tc>
        <w:tc>
          <w:tcPr>
            <w:tcW w:w="1134" w:type="dxa"/>
          </w:tcPr>
          <w:p w:rsidR="005E569F" w:rsidRPr="000D1637" w:rsidRDefault="005E569F" w:rsidP="00523071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1637">
              <w:rPr>
                <w:rFonts w:ascii="Arial" w:hAnsi="Arial" w:cs="Arial"/>
                <w:sz w:val="24"/>
                <w:szCs w:val="24"/>
              </w:rPr>
              <w:t>Označení</w:t>
            </w:r>
          </w:p>
        </w:tc>
        <w:tc>
          <w:tcPr>
            <w:tcW w:w="1024" w:type="dxa"/>
          </w:tcPr>
          <w:p w:rsidR="005E569F" w:rsidRPr="000D1637" w:rsidRDefault="005E569F" w:rsidP="00523071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1637">
              <w:rPr>
                <w:rFonts w:ascii="Arial" w:hAnsi="Arial" w:cs="Arial"/>
                <w:sz w:val="24"/>
                <w:szCs w:val="24"/>
              </w:rPr>
              <w:t>Váha</w:t>
            </w:r>
          </w:p>
        </w:tc>
      </w:tr>
      <w:tr w:rsidR="005E569F" w:rsidRPr="000D1637" w:rsidTr="00523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  <w:vAlign w:val="center"/>
          </w:tcPr>
          <w:p w:rsidR="005E569F" w:rsidRPr="000D1637" w:rsidRDefault="005E569F" w:rsidP="00523071">
            <w:pPr>
              <w:pStyle w:val="Bezmezer"/>
              <w:rPr>
                <w:rFonts w:ascii="Arial" w:hAnsi="Arial" w:cs="Arial"/>
              </w:rPr>
            </w:pPr>
            <w:r w:rsidRPr="000D1637">
              <w:rPr>
                <w:rFonts w:ascii="Arial" w:hAnsi="Arial" w:cs="Arial"/>
                <w:b w:val="0"/>
                <w:sz w:val="24"/>
                <w:szCs w:val="24"/>
              </w:rPr>
              <w:t>Bonus za počet sociálních pracovníků pracujících na 1,0 úvazek</w:t>
            </w:r>
            <w:r w:rsidRPr="000D1637">
              <w:rPr>
                <w:rStyle w:val="Znakapoznpodarou"/>
                <w:rFonts w:ascii="Arial" w:hAnsi="Arial" w:cs="Arial"/>
                <w:b w:val="0"/>
                <w:sz w:val="24"/>
                <w:szCs w:val="24"/>
              </w:rPr>
              <w:footnoteReference w:id="3"/>
            </w:r>
          </w:p>
          <w:p w:rsidR="005E569F" w:rsidRPr="000D1637" w:rsidRDefault="005E569F" w:rsidP="00523071">
            <w:pPr>
              <w:pStyle w:val="Bezmez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1637">
              <w:rPr>
                <w:rFonts w:ascii="Arial" w:hAnsi="Arial" w:cs="Arial"/>
                <w:b w:val="0"/>
              </w:rPr>
              <w:t>(nejvýše 100.000 Kč/1,0 úvazek 1 sociálního pracovníka)</w:t>
            </w:r>
          </w:p>
        </w:tc>
        <w:tc>
          <w:tcPr>
            <w:tcW w:w="1134" w:type="dxa"/>
          </w:tcPr>
          <w:p w:rsidR="005E569F" w:rsidRPr="000D1637" w:rsidRDefault="005E569F" w:rsidP="00523071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D1637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024" w:type="dxa"/>
          </w:tcPr>
          <w:p w:rsidR="005E569F" w:rsidRPr="000D1637" w:rsidRDefault="005E569F" w:rsidP="00523071">
            <w:pPr>
              <w:pStyle w:val="Bezmezer"/>
              <w:tabs>
                <w:tab w:val="decimal" w:pos="6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1637">
              <w:rPr>
                <w:rFonts w:ascii="Arial" w:hAnsi="Arial" w:cs="Arial"/>
                <w:sz w:val="24"/>
                <w:szCs w:val="24"/>
              </w:rPr>
              <w:t>10 %</w:t>
            </w:r>
          </w:p>
        </w:tc>
      </w:tr>
      <w:tr w:rsidR="005E569F" w:rsidRPr="000D1637" w:rsidTr="00523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5E569F" w:rsidRPr="000D1637" w:rsidRDefault="005E569F" w:rsidP="00523071">
            <w:pPr>
              <w:pStyle w:val="Bezmezer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1637">
              <w:rPr>
                <w:rFonts w:ascii="Arial" w:hAnsi="Arial" w:cs="Arial"/>
                <w:b w:val="0"/>
                <w:sz w:val="24"/>
                <w:szCs w:val="24"/>
              </w:rPr>
              <w:t>Počet příjemců dávek hmotné nouze a příspěvku na péči</w:t>
            </w:r>
          </w:p>
        </w:tc>
        <w:tc>
          <w:tcPr>
            <w:tcW w:w="1134" w:type="dxa"/>
          </w:tcPr>
          <w:p w:rsidR="005E569F" w:rsidRPr="000D1637" w:rsidRDefault="005E569F" w:rsidP="00523071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D1637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1024" w:type="dxa"/>
          </w:tcPr>
          <w:p w:rsidR="005E569F" w:rsidRPr="000D1637" w:rsidRDefault="005E569F" w:rsidP="00523071">
            <w:pPr>
              <w:pStyle w:val="Bezmezer"/>
              <w:tabs>
                <w:tab w:val="decimal" w:pos="6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1637">
              <w:rPr>
                <w:rFonts w:ascii="Arial" w:hAnsi="Arial" w:cs="Arial"/>
                <w:sz w:val="24"/>
                <w:szCs w:val="24"/>
              </w:rPr>
              <w:t>15 %</w:t>
            </w:r>
          </w:p>
        </w:tc>
      </w:tr>
      <w:tr w:rsidR="005E569F" w:rsidRPr="000D1637" w:rsidTr="00523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5E569F" w:rsidRPr="000D1637" w:rsidRDefault="005E569F" w:rsidP="00523071">
            <w:pPr>
              <w:pStyle w:val="Bezmezer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1637">
              <w:rPr>
                <w:rFonts w:ascii="Arial" w:hAnsi="Arial" w:cs="Arial"/>
                <w:b w:val="0"/>
                <w:sz w:val="24"/>
                <w:szCs w:val="24"/>
              </w:rPr>
              <w:t>Počet obyvatel žijících v sociálně vyloučených lokalitách</w:t>
            </w:r>
          </w:p>
        </w:tc>
        <w:tc>
          <w:tcPr>
            <w:tcW w:w="1134" w:type="dxa"/>
          </w:tcPr>
          <w:p w:rsidR="005E569F" w:rsidRPr="000D1637" w:rsidRDefault="005E569F" w:rsidP="00523071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D1637">
              <w:rPr>
                <w:rFonts w:ascii="Arial" w:hAnsi="Arial" w:cs="Arial"/>
                <w:b/>
                <w:sz w:val="24"/>
                <w:szCs w:val="24"/>
              </w:rPr>
              <w:t>svl</w:t>
            </w:r>
            <w:proofErr w:type="spellEnd"/>
          </w:p>
        </w:tc>
        <w:tc>
          <w:tcPr>
            <w:tcW w:w="1024" w:type="dxa"/>
          </w:tcPr>
          <w:p w:rsidR="005E569F" w:rsidRPr="000D1637" w:rsidRDefault="005E569F" w:rsidP="00523071">
            <w:pPr>
              <w:pStyle w:val="Bezmezer"/>
              <w:tabs>
                <w:tab w:val="decimal" w:pos="6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1637">
              <w:rPr>
                <w:rFonts w:ascii="Arial" w:hAnsi="Arial" w:cs="Arial"/>
                <w:sz w:val="24"/>
                <w:szCs w:val="24"/>
              </w:rPr>
              <w:t>25 %</w:t>
            </w:r>
          </w:p>
        </w:tc>
      </w:tr>
      <w:tr w:rsidR="005E569F" w:rsidRPr="000D1637" w:rsidTr="00523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5E569F" w:rsidRPr="000D1637" w:rsidRDefault="005E569F" w:rsidP="00523071">
            <w:pPr>
              <w:pStyle w:val="Bezmezer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1637">
              <w:rPr>
                <w:rFonts w:ascii="Arial" w:hAnsi="Arial" w:cs="Arial"/>
                <w:b w:val="0"/>
                <w:sz w:val="24"/>
                <w:szCs w:val="24"/>
              </w:rPr>
              <w:t>Počet případů za uzavřený předchozí rok (JIS SZSP)</w:t>
            </w:r>
          </w:p>
        </w:tc>
        <w:tc>
          <w:tcPr>
            <w:tcW w:w="1134" w:type="dxa"/>
          </w:tcPr>
          <w:p w:rsidR="005E569F" w:rsidRPr="000D1637" w:rsidRDefault="005E569F" w:rsidP="00523071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D1637">
              <w:rPr>
                <w:rFonts w:ascii="Arial" w:hAnsi="Arial" w:cs="Arial"/>
                <w:b/>
                <w:sz w:val="24"/>
                <w:szCs w:val="24"/>
              </w:rPr>
              <w:t>JIS</w:t>
            </w:r>
          </w:p>
        </w:tc>
        <w:tc>
          <w:tcPr>
            <w:tcW w:w="1024" w:type="dxa"/>
          </w:tcPr>
          <w:p w:rsidR="005E569F" w:rsidRPr="000D1637" w:rsidRDefault="005E569F" w:rsidP="00523071">
            <w:pPr>
              <w:pStyle w:val="Bezmezer"/>
              <w:tabs>
                <w:tab w:val="decimal" w:pos="60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1637">
              <w:rPr>
                <w:rFonts w:ascii="Arial" w:hAnsi="Arial" w:cs="Arial"/>
                <w:sz w:val="24"/>
                <w:szCs w:val="24"/>
              </w:rPr>
              <w:t>35 %</w:t>
            </w:r>
          </w:p>
        </w:tc>
      </w:tr>
      <w:tr w:rsidR="005E569F" w:rsidRPr="000D1637" w:rsidTr="00523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6" w:type="dxa"/>
          </w:tcPr>
          <w:p w:rsidR="005E569F" w:rsidRPr="000D1637" w:rsidRDefault="005E569F" w:rsidP="00523071">
            <w:pPr>
              <w:pStyle w:val="Bezmezer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1637">
              <w:rPr>
                <w:rFonts w:ascii="Arial" w:hAnsi="Arial" w:cs="Arial"/>
                <w:b w:val="0"/>
                <w:sz w:val="24"/>
                <w:szCs w:val="24"/>
              </w:rPr>
              <w:t xml:space="preserve">Průměrná </w:t>
            </w:r>
            <w:proofErr w:type="spellStart"/>
            <w:r w:rsidRPr="000D1637">
              <w:rPr>
                <w:rFonts w:ascii="Arial" w:hAnsi="Arial" w:cs="Arial"/>
                <w:b w:val="0"/>
                <w:sz w:val="24"/>
                <w:szCs w:val="24"/>
              </w:rPr>
              <w:t>dojezdovost</w:t>
            </w:r>
            <w:proofErr w:type="spellEnd"/>
            <w:r w:rsidRPr="000D1637">
              <w:rPr>
                <w:rFonts w:ascii="Arial" w:hAnsi="Arial" w:cs="Arial"/>
                <w:b w:val="0"/>
                <w:sz w:val="24"/>
                <w:szCs w:val="24"/>
              </w:rPr>
              <w:t xml:space="preserve"> (z ORP do jednotlivých obcí)</w:t>
            </w:r>
            <w:r w:rsidRPr="000D1637">
              <w:rPr>
                <w:rStyle w:val="Znakapoznpodarou"/>
                <w:rFonts w:ascii="Arial" w:hAnsi="Arial" w:cs="Arial"/>
                <w:b w:val="0"/>
                <w:sz w:val="24"/>
                <w:szCs w:val="24"/>
              </w:rPr>
              <w:footnoteReference w:id="4"/>
            </w:r>
          </w:p>
        </w:tc>
        <w:tc>
          <w:tcPr>
            <w:tcW w:w="1134" w:type="dxa"/>
          </w:tcPr>
          <w:p w:rsidR="005E569F" w:rsidRPr="000D1637" w:rsidRDefault="005E569F" w:rsidP="00523071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D1637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024" w:type="dxa"/>
          </w:tcPr>
          <w:p w:rsidR="005E569F" w:rsidRPr="000D1637" w:rsidRDefault="005E569F" w:rsidP="00523071">
            <w:pPr>
              <w:pStyle w:val="Bezmezer"/>
              <w:tabs>
                <w:tab w:val="decimal" w:pos="601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1637">
              <w:rPr>
                <w:rFonts w:ascii="Arial" w:hAnsi="Arial" w:cs="Arial"/>
                <w:sz w:val="24"/>
                <w:szCs w:val="24"/>
              </w:rPr>
              <w:t>15 %</w:t>
            </w:r>
          </w:p>
        </w:tc>
      </w:tr>
    </w:tbl>
    <w:p w:rsidR="005E569F" w:rsidRPr="000D1637" w:rsidRDefault="005E569F" w:rsidP="005E569F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5E569F" w:rsidRPr="000D1637" w:rsidRDefault="005E569F" w:rsidP="005E569F">
      <w:pPr>
        <w:pStyle w:val="Bezmezer"/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0D1637">
        <w:rPr>
          <w:rFonts w:ascii="Arial" w:hAnsi="Arial" w:cs="Arial"/>
          <w:b/>
          <w:sz w:val="24"/>
          <w:szCs w:val="24"/>
        </w:rPr>
        <w:t xml:space="preserve">Nejprve se každému žadateli přidělí 50% vyšší částky dotace přidělené v letech 2015 a 2016. </w:t>
      </w:r>
      <w:r w:rsidRPr="000D1637">
        <w:rPr>
          <w:rFonts w:ascii="Arial" w:hAnsi="Arial" w:cs="Arial"/>
          <w:b/>
          <w:sz w:val="24"/>
          <w:szCs w:val="24"/>
          <w:u w:val="single"/>
        </w:rPr>
        <w:t>Pokud částka v obou letech byla vyšší, než 5 mil. Kč, přidělí se žadateli 50% z té částky průměru všech žadatelů za rok 2015 a 2016, která je vyšší.</w:t>
      </w:r>
      <w:r w:rsidRPr="000D1637">
        <w:rPr>
          <w:rFonts w:ascii="Arial" w:hAnsi="Arial" w:cs="Arial"/>
          <w:b/>
          <w:sz w:val="24"/>
          <w:szCs w:val="24"/>
        </w:rPr>
        <w:t xml:space="preserve"> Takto přidělené částky se sečtou a tento součet se následně odečte od částky „O</w:t>
      </w:r>
      <w:r w:rsidRPr="000D1637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0D1637">
        <w:rPr>
          <w:rFonts w:ascii="Arial" w:hAnsi="Arial" w:cs="Arial"/>
          <w:b/>
          <w:sz w:val="24"/>
          <w:szCs w:val="24"/>
        </w:rPr>
        <w:t>“ určené pro Obce - III. Následně se takto vzniklá částka O</w:t>
      </w:r>
      <w:r w:rsidRPr="000D1637">
        <w:rPr>
          <w:rFonts w:ascii="Arial" w:hAnsi="Arial" w:cs="Arial"/>
          <w:b/>
          <w:sz w:val="24"/>
          <w:szCs w:val="24"/>
          <w:vertAlign w:val="subscript"/>
        </w:rPr>
        <w:t>3-1</w:t>
      </w:r>
      <w:r w:rsidRPr="000D1637">
        <w:rPr>
          <w:rFonts w:ascii="Arial" w:hAnsi="Arial" w:cs="Arial"/>
          <w:b/>
          <w:sz w:val="24"/>
          <w:szCs w:val="24"/>
        </w:rPr>
        <w:t xml:space="preserve"> rozdělí v poměru </w:t>
      </w:r>
      <w:proofErr w:type="gramStart"/>
      <w:r w:rsidRPr="000D1637">
        <w:rPr>
          <w:rFonts w:ascii="Arial" w:hAnsi="Arial" w:cs="Arial"/>
          <w:b/>
          <w:sz w:val="24"/>
          <w:szCs w:val="24"/>
        </w:rPr>
        <w:t>10 %b : 15</w:t>
      </w:r>
      <w:proofErr w:type="gramEnd"/>
      <w:r w:rsidRPr="000D1637">
        <w:rPr>
          <w:rFonts w:ascii="Arial" w:hAnsi="Arial" w:cs="Arial"/>
          <w:b/>
          <w:sz w:val="24"/>
          <w:szCs w:val="24"/>
        </w:rPr>
        <w:t xml:space="preserve"> %h : 25 %</w:t>
      </w:r>
      <w:proofErr w:type="spellStart"/>
      <w:r w:rsidRPr="000D1637">
        <w:rPr>
          <w:rFonts w:ascii="Arial" w:hAnsi="Arial" w:cs="Arial"/>
          <w:b/>
          <w:sz w:val="24"/>
          <w:szCs w:val="24"/>
        </w:rPr>
        <w:t>svl</w:t>
      </w:r>
      <w:proofErr w:type="spellEnd"/>
      <w:r w:rsidRPr="000D1637">
        <w:rPr>
          <w:rFonts w:ascii="Arial" w:hAnsi="Arial" w:cs="Arial"/>
          <w:b/>
          <w:sz w:val="24"/>
          <w:szCs w:val="24"/>
        </w:rPr>
        <w:t xml:space="preserve"> : 35 %JIS : 15 %d</w:t>
      </w:r>
    </w:p>
    <w:p w:rsidR="005E569F" w:rsidRPr="000D1637" w:rsidRDefault="005E569F" w:rsidP="005E569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5E569F" w:rsidRPr="000D1637" w:rsidRDefault="005E569F" w:rsidP="005E569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D1637">
        <w:rPr>
          <w:rFonts w:ascii="Arial" w:hAnsi="Arial" w:cs="Arial"/>
          <w:b/>
          <w:sz w:val="24"/>
          <w:szCs w:val="24"/>
        </w:rPr>
        <w:t>Výše dotace</w:t>
      </w:r>
      <w:r w:rsidRPr="000D1637">
        <w:rPr>
          <w:rStyle w:val="Znakapoznpodarou"/>
          <w:rFonts w:ascii="Arial" w:hAnsi="Arial" w:cs="Arial"/>
          <w:b/>
          <w:sz w:val="24"/>
          <w:szCs w:val="24"/>
        </w:rPr>
        <w:footnoteReference w:id="5"/>
      </w:r>
    </w:p>
    <w:p w:rsidR="005E569F" w:rsidRPr="000D1637" w:rsidRDefault="005E569F" w:rsidP="005E569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D1637">
        <w:rPr>
          <w:rFonts w:ascii="Arial" w:hAnsi="Arial" w:cs="Arial"/>
          <w:b/>
          <w:sz w:val="24"/>
          <w:szCs w:val="24"/>
        </w:rPr>
        <w:t>=</w:t>
      </w:r>
    </w:p>
    <w:p w:rsidR="005E569F" w:rsidRPr="000D1637" w:rsidRDefault="005E569F" w:rsidP="005E569F">
      <w:pPr>
        <w:pStyle w:val="Bezmezer"/>
        <w:jc w:val="center"/>
        <w:rPr>
          <w:rFonts w:ascii="Arial" w:hAnsi="Arial" w:cs="Arial"/>
          <w:b/>
          <w:szCs w:val="24"/>
        </w:rPr>
      </w:pPr>
      <w:r w:rsidRPr="000D1637">
        <w:rPr>
          <w:rFonts w:ascii="Arial" w:hAnsi="Arial" w:cs="Arial"/>
          <w:b/>
          <w:sz w:val="24"/>
          <w:szCs w:val="21"/>
        </w:rPr>
        <w:t xml:space="preserve">50 % </w:t>
      </w:r>
      <w:proofErr w:type="spellStart"/>
      <w:proofErr w:type="gramStart"/>
      <w:r w:rsidRPr="000D1637">
        <w:rPr>
          <w:rFonts w:ascii="Arial" w:hAnsi="Arial" w:cs="Arial"/>
          <w:b/>
          <w:sz w:val="24"/>
          <w:szCs w:val="21"/>
        </w:rPr>
        <w:t>max</w:t>
      </w:r>
      <w:proofErr w:type="spellEnd"/>
      <w:r w:rsidRPr="000D1637">
        <w:rPr>
          <w:rFonts w:ascii="Arial" w:hAnsi="Arial" w:cs="Arial"/>
          <w:b/>
          <w:sz w:val="24"/>
          <w:szCs w:val="21"/>
        </w:rPr>
        <w:t>(2015;2016</w:t>
      </w:r>
      <w:proofErr w:type="gramEnd"/>
      <w:r w:rsidRPr="000D1637">
        <w:rPr>
          <w:rFonts w:ascii="Arial" w:hAnsi="Arial" w:cs="Arial"/>
          <w:b/>
          <w:sz w:val="24"/>
          <w:szCs w:val="21"/>
        </w:rPr>
        <w:t>) + (b</w:t>
      </w:r>
      <w:r w:rsidRPr="000D1637">
        <w:rPr>
          <w:rFonts w:ascii="Arial" w:hAnsi="Arial" w:cs="Arial"/>
          <w:b/>
          <w:sz w:val="24"/>
          <w:szCs w:val="21"/>
          <w:vertAlign w:val="subscript"/>
        </w:rPr>
        <w:t>O3</w:t>
      </w:r>
      <w:r w:rsidRPr="000D1637">
        <w:rPr>
          <w:rFonts w:ascii="Arial" w:hAnsi="Arial" w:cs="Arial"/>
          <w:b/>
          <w:sz w:val="24"/>
          <w:szCs w:val="21"/>
        </w:rPr>
        <w:t>/Σ b</w:t>
      </w:r>
      <w:r w:rsidRPr="000D1637">
        <w:rPr>
          <w:rFonts w:ascii="Arial" w:hAnsi="Arial" w:cs="Arial"/>
          <w:b/>
          <w:sz w:val="24"/>
          <w:szCs w:val="21"/>
          <w:vertAlign w:val="subscript"/>
        </w:rPr>
        <w:t>O3</w:t>
      </w:r>
      <w:r w:rsidRPr="000D1637">
        <w:rPr>
          <w:rFonts w:ascii="Arial" w:hAnsi="Arial" w:cs="Arial"/>
          <w:b/>
          <w:sz w:val="24"/>
          <w:szCs w:val="21"/>
        </w:rPr>
        <w:t xml:space="preserve"> * 10 %O</w:t>
      </w:r>
      <w:r w:rsidRPr="000D1637">
        <w:rPr>
          <w:rFonts w:ascii="Arial" w:hAnsi="Arial" w:cs="Arial"/>
          <w:b/>
          <w:sz w:val="24"/>
          <w:szCs w:val="21"/>
          <w:vertAlign w:val="subscript"/>
        </w:rPr>
        <w:t>3-1</w:t>
      </w:r>
      <w:r w:rsidRPr="000D1637">
        <w:rPr>
          <w:rFonts w:ascii="Arial" w:hAnsi="Arial" w:cs="Arial"/>
          <w:b/>
          <w:sz w:val="24"/>
          <w:szCs w:val="21"/>
        </w:rPr>
        <w:t>) + (h</w:t>
      </w:r>
      <w:r w:rsidRPr="000D1637">
        <w:rPr>
          <w:rFonts w:ascii="Arial" w:hAnsi="Arial" w:cs="Arial"/>
          <w:b/>
          <w:sz w:val="24"/>
          <w:szCs w:val="21"/>
          <w:vertAlign w:val="subscript"/>
        </w:rPr>
        <w:t>O3</w:t>
      </w:r>
      <w:r w:rsidRPr="000D1637">
        <w:rPr>
          <w:rFonts w:ascii="Arial" w:hAnsi="Arial" w:cs="Arial"/>
          <w:b/>
          <w:sz w:val="24"/>
          <w:szCs w:val="21"/>
        </w:rPr>
        <w:t>/Σ h</w:t>
      </w:r>
      <w:r w:rsidRPr="000D1637">
        <w:rPr>
          <w:rFonts w:ascii="Arial" w:hAnsi="Arial" w:cs="Arial"/>
          <w:b/>
          <w:sz w:val="24"/>
          <w:szCs w:val="21"/>
          <w:vertAlign w:val="subscript"/>
        </w:rPr>
        <w:t>O3</w:t>
      </w:r>
      <w:r w:rsidRPr="000D1637">
        <w:rPr>
          <w:rFonts w:ascii="Arial" w:hAnsi="Arial" w:cs="Arial"/>
          <w:b/>
          <w:sz w:val="24"/>
          <w:szCs w:val="21"/>
        </w:rPr>
        <w:t xml:space="preserve"> * 15 %O</w:t>
      </w:r>
      <w:r w:rsidRPr="000D1637">
        <w:rPr>
          <w:rFonts w:ascii="Arial" w:hAnsi="Arial" w:cs="Arial"/>
          <w:b/>
          <w:sz w:val="24"/>
          <w:szCs w:val="21"/>
          <w:vertAlign w:val="subscript"/>
        </w:rPr>
        <w:t>3-1</w:t>
      </w:r>
      <w:r w:rsidRPr="000D1637">
        <w:rPr>
          <w:rFonts w:ascii="Arial" w:hAnsi="Arial" w:cs="Arial"/>
          <w:b/>
          <w:sz w:val="24"/>
          <w:szCs w:val="21"/>
        </w:rPr>
        <w:t>) +</w:t>
      </w:r>
      <w:r w:rsidRPr="000D1637">
        <w:rPr>
          <w:rFonts w:ascii="Arial" w:hAnsi="Arial" w:cs="Arial"/>
          <w:b/>
          <w:sz w:val="24"/>
          <w:szCs w:val="21"/>
        </w:rPr>
        <w:br/>
        <w:t>+ (svl</w:t>
      </w:r>
      <w:r w:rsidRPr="000D1637">
        <w:rPr>
          <w:rFonts w:ascii="Arial" w:hAnsi="Arial" w:cs="Arial"/>
          <w:b/>
          <w:sz w:val="24"/>
          <w:szCs w:val="21"/>
          <w:vertAlign w:val="subscript"/>
        </w:rPr>
        <w:t>O3</w:t>
      </w:r>
      <w:r w:rsidRPr="000D1637">
        <w:rPr>
          <w:rFonts w:ascii="Arial" w:hAnsi="Arial" w:cs="Arial"/>
          <w:b/>
          <w:sz w:val="24"/>
          <w:szCs w:val="21"/>
        </w:rPr>
        <w:t>/Σ svl</w:t>
      </w:r>
      <w:r w:rsidRPr="000D1637">
        <w:rPr>
          <w:rFonts w:ascii="Arial" w:hAnsi="Arial" w:cs="Arial"/>
          <w:b/>
          <w:sz w:val="24"/>
          <w:szCs w:val="21"/>
          <w:vertAlign w:val="subscript"/>
        </w:rPr>
        <w:t>O3</w:t>
      </w:r>
      <w:r w:rsidRPr="000D1637">
        <w:rPr>
          <w:rFonts w:ascii="Arial" w:hAnsi="Arial" w:cs="Arial"/>
          <w:b/>
          <w:sz w:val="24"/>
          <w:szCs w:val="21"/>
        </w:rPr>
        <w:t xml:space="preserve"> * 25 %O</w:t>
      </w:r>
      <w:r w:rsidRPr="000D1637">
        <w:rPr>
          <w:rFonts w:ascii="Arial" w:hAnsi="Arial" w:cs="Arial"/>
          <w:b/>
          <w:sz w:val="24"/>
          <w:szCs w:val="21"/>
          <w:vertAlign w:val="subscript"/>
        </w:rPr>
        <w:t>3-1</w:t>
      </w:r>
      <w:r w:rsidRPr="000D1637">
        <w:rPr>
          <w:rFonts w:ascii="Arial" w:hAnsi="Arial" w:cs="Arial"/>
          <w:b/>
          <w:sz w:val="24"/>
          <w:szCs w:val="21"/>
        </w:rPr>
        <w:t>) + (JIS</w:t>
      </w:r>
      <w:r w:rsidRPr="000D1637">
        <w:rPr>
          <w:rFonts w:ascii="Arial" w:hAnsi="Arial" w:cs="Arial"/>
          <w:b/>
          <w:sz w:val="24"/>
          <w:szCs w:val="21"/>
          <w:vertAlign w:val="subscript"/>
        </w:rPr>
        <w:t>O3</w:t>
      </w:r>
      <w:r w:rsidRPr="000D1637">
        <w:rPr>
          <w:rFonts w:ascii="Arial" w:hAnsi="Arial" w:cs="Arial"/>
          <w:b/>
          <w:sz w:val="24"/>
          <w:szCs w:val="21"/>
        </w:rPr>
        <w:t>/Σ JIS</w:t>
      </w:r>
      <w:r w:rsidRPr="000D1637">
        <w:rPr>
          <w:rFonts w:ascii="Arial" w:hAnsi="Arial" w:cs="Arial"/>
          <w:b/>
          <w:sz w:val="24"/>
          <w:szCs w:val="21"/>
          <w:vertAlign w:val="subscript"/>
        </w:rPr>
        <w:t>O3</w:t>
      </w:r>
      <w:r w:rsidRPr="000D1637">
        <w:rPr>
          <w:rFonts w:ascii="Arial" w:hAnsi="Arial" w:cs="Arial"/>
          <w:b/>
          <w:sz w:val="24"/>
          <w:szCs w:val="21"/>
        </w:rPr>
        <w:t xml:space="preserve"> * 35 %O</w:t>
      </w:r>
      <w:r w:rsidRPr="000D1637">
        <w:rPr>
          <w:rFonts w:ascii="Arial" w:hAnsi="Arial" w:cs="Arial"/>
          <w:b/>
          <w:sz w:val="24"/>
          <w:szCs w:val="21"/>
          <w:vertAlign w:val="subscript"/>
        </w:rPr>
        <w:t>3-1</w:t>
      </w:r>
      <w:r w:rsidRPr="000D1637">
        <w:rPr>
          <w:rFonts w:ascii="Arial" w:hAnsi="Arial" w:cs="Arial"/>
          <w:b/>
          <w:sz w:val="24"/>
          <w:szCs w:val="21"/>
        </w:rPr>
        <w:t>) + (d</w:t>
      </w:r>
      <w:r w:rsidRPr="000D1637">
        <w:rPr>
          <w:rFonts w:ascii="Arial" w:hAnsi="Arial" w:cs="Arial"/>
          <w:b/>
          <w:sz w:val="24"/>
          <w:szCs w:val="21"/>
          <w:vertAlign w:val="subscript"/>
        </w:rPr>
        <w:t>O3</w:t>
      </w:r>
      <w:r w:rsidRPr="000D1637">
        <w:rPr>
          <w:rFonts w:ascii="Arial" w:hAnsi="Arial" w:cs="Arial"/>
          <w:b/>
          <w:sz w:val="24"/>
          <w:szCs w:val="21"/>
        </w:rPr>
        <w:t>/Σ d</w:t>
      </w:r>
      <w:r w:rsidRPr="000D1637">
        <w:rPr>
          <w:rFonts w:ascii="Arial" w:hAnsi="Arial" w:cs="Arial"/>
          <w:b/>
          <w:sz w:val="24"/>
          <w:szCs w:val="21"/>
          <w:vertAlign w:val="subscript"/>
        </w:rPr>
        <w:t>O3</w:t>
      </w:r>
      <w:r w:rsidRPr="000D1637">
        <w:rPr>
          <w:rFonts w:ascii="Arial" w:hAnsi="Arial" w:cs="Arial"/>
          <w:b/>
          <w:sz w:val="24"/>
          <w:szCs w:val="21"/>
        </w:rPr>
        <w:t xml:space="preserve"> * 15 %O</w:t>
      </w:r>
      <w:r w:rsidRPr="000D1637">
        <w:rPr>
          <w:rFonts w:ascii="Arial" w:hAnsi="Arial" w:cs="Arial"/>
          <w:b/>
          <w:sz w:val="24"/>
          <w:szCs w:val="21"/>
          <w:vertAlign w:val="subscript"/>
        </w:rPr>
        <w:t>3-1</w:t>
      </w:r>
      <w:r w:rsidRPr="000D1637">
        <w:rPr>
          <w:rFonts w:ascii="Arial" w:hAnsi="Arial" w:cs="Arial"/>
          <w:b/>
          <w:sz w:val="24"/>
          <w:szCs w:val="21"/>
        </w:rPr>
        <w:t>)</w:t>
      </w:r>
    </w:p>
    <w:p w:rsidR="005E569F" w:rsidRPr="000D1637" w:rsidRDefault="005E569F" w:rsidP="005E569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5E569F" w:rsidRPr="000D1637" w:rsidRDefault="005E569F" w:rsidP="005E569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5E569F" w:rsidRPr="000D1637" w:rsidRDefault="005E569F" w:rsidP="005E569F">
      <w:pPr>
        <w:pStyle w:val="Bezmezer"/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0D1637">
        <w:rPr>
          <w:rFonts w:ascii="Arial" w:hAnsi="Arial" w:cs="Arial"/>
          <w:b/>
          <w:sz w:val="24"/>
          <w:szCs w:val="24"/>
        </w:rPr>
        <w:t>Obec - II</w:t>
      </w:r>
    </w:p>
    <w:tbl>
      <w:tblPr>
        <w:tblStyle w:val="Svtlseznamzvraznn1"/>
        <w:tblW w:w="0" w:type="auto"/>
        <w:tblLook w:val="04A0" w:firstRow="1" w:lastRow="0" w:firstColumn="1" w:lastColumn="0" w:noHBand="0" w:noVBand="1"/>
      </w:tblPr>
      <w:tblGrid>
        <w:gridCol w:w="6945"/>
        <w:gridCol w:w="1283"/>
        <w:gridCol w:w="1026"/>
      </w:tblGrid>
      <w:tr w:rsidR="005E569F" w:rsidRPr="000D1637" w:rsidTr="005230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:rsidR="005E569F" w:rsidRPr="000D1637" w:rsidRDefault="005E569F" w:rsidP="00523071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637">
              <w:rPr>
                <w:rFonts w:ascii="Arial" w:hAnsi="Arial" w:cs="Arial"/>
                <w:sz w:val="24"/>
                <w:szCs w:val="24"/>
              </w:rPr>
              <w:t>Ukazatel</w:t>
            </w:r>
          </w:p>
        </w:tc>
        <w:tc>
          <w:tcPr>
            <w:tcW w:w="1134" w:type="dxa"/>
          </w:tcPr>
          <w:p w:rsidR="005E569F" w:rsidRPr="000D1637" w:rsidRDefault="005E569F" w:rsidP="00523071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1637">
              <w:rPr>
                <w:rFonts w:ascii="Arial" w:hAnsi="Arial" w:cs="Arial"/>
                <w:sz w:val="24"/>
                <w:szCs w:val="24"/>
              </w:rPr>
              <w:t>Označení</w:t>
            </w:r>
          </w:p>
        </w:tc>
        <w:tc>
          <w:tcPr>
            <w:tcW w:w="1026" w:type="dxa"/>
          </w:tcPr>
          <w:p w:rsidR="005E569F" w:rsidRPr="000D1637" w:rsidRDefault="005E569F" w:rsidP="00523071">
            <w:pPr>
              <w:pStyle w:val="Bezmezer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1637">
              <w:rPr>
                <w:rFonts w:ascii="Arial" w:hAnsi="Arial" w:cs="Arial"/>
                <w:sz w:val="24"/>
                <w:szCs w:val="24"/>
              </w:rPr>
              <w:t>Váha</w:t>
            </w:r>
          </w:p>
        </w:tc>
      </w:tr>
      <w:tr w:rsidR="005E569F" w:rsidRPr="000D1637" w:rsidTr="00523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:rsidR="005E569F" w:rsidRPr="000D1637" w:rsidRDefault="005E569F" w:rsidP="00523071">
            <w:pPr>
              <w:pStyle w:val="Bezmezer"/>
              <w:jc w:val="both"/>
              <w:rPr>
                <w:rFonts w:ascii="Arial" w:hAnsi="Arial" w:cs="Arial"/>
              </w:rPr>
            </w:pPr>
            <w:r w:rsidRPr="000D1637">
              <w:rPr>
                <w:rFonts w:ascii="Arial" w:hAnsi="Arial" w:cs="Arial"/>
                <w:b w:val="0"/>
                <w:sz w:val="24"/>
                <w:szCs w:val="24"/>
              </w:rPr>
              <w:t>Bonus za počet sociálních pracovníků pracujících na 1,0 úvazek</w:t>
            </w:r>
          </w:p>
          <w:p w:rsidR="005E569F" w:rsidRPr="000D1637" w:rsidRDefault="005E569F" w:rsidP="00523071">
            <w:pPr>
              <w:pStyle w:val="Bezmezer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1637">
              <w:rPr>
                <w:rFonts w:ascii="Arial" w:hAnsi="Arial" w:cs="Arial"/>
                <w:b w:val="0"/>
              </w:rPr>
              <w:t>(nejvýše 100.000 Kč/1,0 úvazek 1 sociálního pracovníka)</w:t>
            </w:r>
          </w:p>
        </w:tc>
        <w:tc>
          <w:tcPr>
            <w:tcW w:w="1134" w:type="dxa"/>
          </w:tcPr>
          <w:p w:rsidR="005E569F" w:rsidRPr="000D1637" w:rsidRDefault="005E569F" w:rsidP="00523071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D1637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026" w:type="dxa"/>
          </w:tcPr>
          <w:p w:rsidR="005E569F" w:rsidRPr="000D1637" w:rsidRDefault="005E569F" w:rsidP="00523071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1637">
              <w:rPr>
                <w:rFonts w:ascii="Arial" w:hAnsi="Arial" w:cs="Arial"/>
                <w:sz w:val="24"/>
                <w:szCs w:val="24"/>
              </w:rPr>
              <w:t>10 %</w:t>
            </w:r>
          </w:p>
        </w:tc>
      </w:tr>
      <w:tr w:rsidR="005E569F" w:rsidRPr="000D1637" w:rsidTr="00523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:rsidR="005E569F" w:rsidRPr="000D1637" w:rsidRDefault="005E569F" w:rsidP="00523071">
            <w:pPr>
              <w:pStyle w:val="Bezmezer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1637">
              <w:rPr>
                <w:rFonts w:ascii="Arial" w:hAnsi="Arial" w:cs="Arial"/>
                <w:b w:val="0"/>
                <w:sz w:val="24"/>
                <w:szCs w:val="24"/>
              </w:rPr>
              <w:t>Počet příjemců dávek hmotné nouze a příspěvku na péči</w:t>
            </w:r>
          </w:p>
        </w:tc>
        <w:tc>
          <w:tcPr>
            <w:tcW w:w="1134" w:type="dxa"/>
          </w:tcPr>
          <w:p w:rsidR="005E569F" w:rsidRPr="000D1637" w:rsidRDefault="005E569F" w:rsidP="00523071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D1637">
              <w:rPr>
                <w:rFonts w:ascii="Arial" w:hAnsi="Arial" w:cs="Arial"/>
                <w:b/>
                <w:sz w:val="24"/>
                <w:szCs w:val="24"/>
              </w:rPr>
              <w:t>h</w:t>
            </w:r>
          </w:p>
        </w:tc>
        <w:tc>
          <w:tcPr>
            <w:tcW w:w="1026" w:type="dxa"/>
          </w:tcPr>
          <w:p w:rsidR="005E569F" w:rsidRPr="000D1637" w:rsidRDefault="005E569F" w:rsidP="00523071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1637">
              <w:rPr>
                <w:rFonts w:ascii="Arial" w:hAnsi="Arial" w:cs="Arial"/>
                <w:sz w:val="24"/>
                <w:szCs w:val="24"/>
              </w:rPr>
              <w:t>30 %</w:t>
            </w:r>
          </w:p>
        </w:tc>
      </w:tr>
      <w:tr w:rsidR="005E569F" w:rsidRPr="000D1637" w:rsidTr="005230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:rsidR="005E569F" w:rsidRPr="000D1637" w:rsidRDefault="005E569F" w:rsidP="00523071">
            <w:pPr>
              <w:pStyle w:val="Bezmezer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1637">
              <w:rPr>
                <w:rFonts w:ascii="Arial" w:hAnsi="Arial" w:cs="Arial"/>
                <w:b w:val="0"/>
                <w:sz w:val="24"/>
                <w:szCs w:val="24"/>
              </w:rPr>
              <w:t>Počet obyvatel žijících v sociálně vyloučených lokalitách</w:t>
            </w:r>
          </w:p>
        </w:tc>
        <w:tc>
          <w:tcPr>
            <w:tcW w:w="1134" w:type="dxa"/>
          </w:tcPr>
          <w:p w:rsidR="005E569F" w:rsidRPr="000D1637" w:rsidRDefault="005E569F" w:rsidP="00523071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D1637">
              <w:rPr>
                <w:rFonts w:ascii="Arial" w:hAnsi="Arial" w:cs="Arial"/>
                <w:b/>
                <w:sz w:val="24"/>
                <w:szCs w:val="24"/>
              </w:rPr>
              <w:t>svl</w:t>
            </w:r>
            <w:proofErr w:type="spellEnd"/>
          </w:p>
        </w:tc>
        <w:tc>
          <w:tcPr>
            <w:tcW w:w="1026" w:type="dxa"/>
          </w:tcPr>
          <w:p w:rsidR="005E569F" w:rsidRPr="000D1637" w:rsidRDefault="005E569F" w:rsidP="00523071">
            <w:pPr>
              <w:pStyle w:val="Bezmezer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1637">
              <w:rPr>
                <w:rFonts w:ascii="Arial" w:hAnsi="Arial" w:cs="Arial"/>
                <w:sz w:val="24"/>
                <w:szCs w:val="24"/>
              </w:rPr>
              <w:t>25 %</w:t>
            </w:r>
          </w:p>
        </w:tc>
      </w:tr>
      <w:tr w:rsidR="005E569F" w:rsidRPr="000D1637" w:rsidTr="005230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5" w:type="dxa"/>
          </w:tcPr>
          <w:p w:rsidR="005E569F" w:rsidRPr="000D1637" w:rsidRDefault="005E569F" w:rsidP="00523071">
            <w:pPr>
              <w:pStyle w:val="Bezmezer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0D1637">
              <w:rPr>
                <w:rFonts w:ascii="Arial" w:hAnsi="Arial" w:cs="Arial"/>
                <w:b w:val="0"/>
                <w:sz w:val="24"/>
                <w:szCs w:val="24"/>
              </w:rPr>
              <w:t>Počet případů za uzavřený předchozí rok (JIS SZSP)</w:t>
            </w:r>
          </w:p>
        </w:tc>
        <w:tc>
          <w:tcPr>
            <w:tcW w:w="1134" w:type="dxa"/>
          </w:tcPr>
          <w:p w:rsidR="005E569F" w:rsidRPr="000D1637" w:rsidRDefault="005E569F" w:rsidP="00523071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D1637">
              <w:rPr>
                <w:rFonts w:ascii="Arial" w:hAnsi="Arial" w:cs="Arial"/>
                <w:b/>
                <w:sz w:val="24"/>
                <w:szCs w:val="24"/>
              </w:rPr>
              <w:t>JIS</w:t>
            </w:r>
          </w:p>
        </w:tc>
        <w:tc>
          <w:tcPr>
            <w:tcW w:w="1026" w:type="dxa"/>
          </w:tcPr>
          <w:p w:rsidR="005E569F" w:rsidRPr="000D1637" w:rsidRDefault="005E569F" w:rsidP="00523071">
            <w:pPr>
              <w:pStyle w:val="Bezmezer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D1637">
              <w:rPr>
                <w:rFonts w:ascii="Arial" w:hAnsi="Arial" w:cs="Arial"/>
                <w:sz w:val="24"/>
                <w:szCs w:val="24"/>
              </w:rPr>
              <w:t>35 %</w:t>
            </w:r>
          </w:p>
        </w:tc>
      </w:tr>
    </w:tbl>
    <w:p w:rsidR="005E569F" w:rsidRPr="000D1637" w:rsidRDefault="005E569F" w:rsidP="005E569F">
      <w:pPr>
        <w:pStyle w:val="Bezmezer"/>
        <w:jc w:val="both"/>
        <w:rPr>
          <w:rFonts w:ascii="Arial" w:hAnsi="Arial" w:cs="Arial"/>
          <w:sz w:val="24"/>
        </w:rPr>
      </w:pPr>
    </w:p>
    <w:p w:rsidR="005E569F" w:rsidRPr="000D1637" w:rsidRDefault="005E569F" w:rsidP="005E569F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0D1637">
        <w:rPr>
          <w:rFonts w:ascii="Arial" w:hAnsi="Arial" w:cs="Arial"/>
          <w:b/>
          <w:sz w:val="24"/>
          <w:szCs w:val="24"/>
        </w:rPr>
        <w:t>Nejprve se každému žadateli přidělí 50% vyšší částky dotace přidělená v letech 2015 a 2016. Takto přidělené částky se sečtou a tento součet se následně odečte od částky „O</w:t>
      </w:r>
      <w:r w:rsidRPr="000D1637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0D1637">
        <w:rPr>
          <w:rFonts w:ascii="Arial" w:hAnsi="Arial" w:cs="Arial"/>
          <w:b/>
          <w:sz w:val="24"/>
          <w:szCs w:val="24"/>
        </w:rPr>
        <w:t>“ určené pro Obce - II. Následně se takto vzniklá částka O</w:t>
      </w:r>
      <w:r w:rsidRPr="000D1637">
        <w:rPr>
          <w:rFonts w:ascii="Arial" w:hAnsi="Arial" w:cs="Arial"/>
          <w:b/>
          <w:sz w:val="24"/>
          <w:szCs w:val="24"/>
          <w:vertAlign w:val="subscript"/>
        </w:rPr>
        <w:t>2-1</w:t>
      </w:r>
      <w:r w:rsidRPr="000D1637">
        <w:rPr>
          <w:rFonts w:ascii="Arial" w:hAnsi="Arial" w:cs="Arial"/>
          <w:b/>
          <w:sz w:val="24"/>
          <w:szCs w:val="24"/>
        </w:rPr>
        <w:t xml:space="preserve"> rozdělí v poměru </w:t>
      </w:r>
      <w:proofErr w:type="gramStart"/>
      <w:r w:rsidRPr="000D1637">
        <w:rPr>
          <w:rFonts w:ascii="Arial" w:hAnsi="Arial" w:cs="Arial"/>
          <w:b/>
          <w:sz w:val="24"/>
          <w:szCs w:val="24"/>
        </w:rPr>
        <w:t>10 %b : 30</w:t>
      </w:r>
      <w:proofErr w:type="gramEnd"/>
      <w:r w:rsidRPr="000D1637">
        <w:rPr>
          <w:rFonts w:ascii="Arial" w:hAnsi="Arial" w:cs="Arial"/>
          <w:b/>
          <w:sz w:val="24"/>
          <w:szCs w:val="24"/>
        </w:rPr>
        <w:t xml:space="preserve"> %h : 25 %</w:t>
      </w:r>
      <w:proofErr w:type="spellStart"/>
      <w:r w:rsidRPr="000D1637">
        <w:rPr>
          <w:rFonts w:ascii="Arial" w:hAnsi="Arial" w:cs="Arial"/>
          <w:b/>
          <w:sz w:val="24"/>
          <w:szCs w:val="24"/>
        </w:rPr>
        <w:t>svl</w:t>
      </w:r>
      <w:proofErr w:type="spellEnd"/>
      <w:r w:rsidRPr="000D1637">
        <w:rPr>
          <w:rFonts w:ascii="Arial" w:hAnsi="Arial" w:cs="Arial"/>
          <w:b/>
          <w:sz w:val="24"/>
          <w:szCs w:val="24"/>
        </w:rPr>
        <w:t xml:space="preserve"> : 35 %JIS</w:t>
      </w:r>
    </w:p>
    <w:p w:rsidR="005E569F" w:rsidRPr="000D1637" w:rsidRDefault="005E569F" w:rsidP="005E569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5E569F" w:rsidRPr="000D1637" w:rsidRDefault="005E569F" w:rsidP="005E569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D1637">
        <w:rPr>
          <w:rFonts w:ascii="Arial" w:hAnsi="Arial" w:cs="Arial"/>
          <w:b/>
          <w:sz w:val="24"/>
          <w:szCs w:val="24"/>
        </w:rPr>
        <w:t>Výše dotace</w:t>
      </w:r>
      <w:r w:rsidRPr="000D1637">
        <w:rPr>
          <w:rStyle w:val="Znakapoznpodarou"/>
          <w:rFonts w:ascii="Arial" w:hAnsi="Arial" w:cs="Arial"/>
          <w:b/>
          <w:sz w:val="24"/>
          <w:szCs w:val="24"/>
        </w:rPr>
        <w:footnoteReference w:id="6"/>
      </w:r>
    </w:p>
    <w:p w:rsidR="005E569F" w:rsidRPr="000D1637" w:rsidRDefault="005E569F" w:rsidP="005E569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D1637">
        <w:rPr>
          <w:rFonts w:ascii="Arial" w:hAnsi="Arial" w:cs="Arial"/>
          <w:b/>
          <w:sz w:val="24"/>
          <w:szCs w:val="24"/>
        </w:rPr>
        <w:t>=</w:t>
      </w:r>
    </w:p>
    <w:p w:rsidR="005E569F" w:rsidRPr="000D1637" w:rsidRDefault="005E569F" w:rsidP="005E569F">
      <w:pPr>
        <w:pStyle w:val="Bezmezer"/>
        <w:jc w:val="center"/>
        <w:rPr>
          <w:rFonts w:ascii="Arial" w:hAnsi="Arial" w:cs="Arial"/>
          <w:b/>
          <w:szCs w:val="24"/>
        </w:rPr>
      </w:pPr>
      <w:r w:rsidRPr="000D1637">
        <w:rPr>
          <w:rFonts w:ascii="Arial" w:hAnsi="Arial" w:cs="Arial"/>
          <w:b/>
          <w:szCs w:val="19"/>
        </w:rPr>
        <w:t xml:space="preserve">50% </w:t>
      </w:r>
      <w:proofErr w:type="spellStart"/>
      <w:proofErr w:type="gramStart"/>
      <w:r w:rsidRPr="000D1637">
        <w:rPr>
          <w:rFonts w:ascii="Arial" w:hAnsi="Arial" w:cs="Arial"/>
          <w:b/>
          <w:szCs w:val="19"/>
        </w:rPr>
        <w:t>max</w:t>
      </w:r>
      <w:proofErr w:type="spellEnd"/>
      <w:r w:rsidRPr="000D1637">
        <w:rPr>
          <w:rFonts w:ascii="Arial" w:hAnsi="Arial" w:cs="Arial"/>
          <w:b/>
          <w:szCs w:val="19"/>
        </w:rPr>
        <w:t>(2015;2016</w:t>
      </w:r>
      <w:proofErr w:type="gramEnd"/>
      <w:r w:rsidRPr="000D1637">
        <w:rPr>
          <w:rFonts w:ascii="Arial" w:hAnsi="Arial" w:cs="Arial"/>
          <w:b/>
          <w:szCs w:val="19"/>
        </w:rPr>
        <w:t>) + (b</w:t>
      </w:r>
      <w:r w:rsidRPr="000D1637">
        <w:rPr>
          <w:rFonts w:ascii="Arial" w:hAnsi="Arial" w:cs="Arial"/>
          <w:b/>
          <w:szCs w:val="19"/>
          <w:vertAlign w:val="subscript"/>
        </w:rPr>
        <w:t>O2</w:t>
      </w:r>
      <w:r w:rsidRPr="000D1637">
        <w:rPr>
          <w:rFonts w:ascii="Arial" w:hAnsi="Arial" w:cs="Arial"/>
          <w:b/>
          <w:szCs w:val="19"/>
        </w:rPr>
        <w:t>/Σ b</w:t>
      </w:r>
      <w:r w:rsidRPr="000D1637">
        <w:rPr>
          <w:rFonts w:ascii="Arial" w:hAnsi="Arial" w:cs="Arial"/>
          <w:b/>
          <w:szCs w:val="19"/>
          <w:vertAlign w:val="subscript"/>
        </w:rPr>
        <w:t>O2</w:t>
      </w:r>
      <w:r w:rsidRPr="000D1637">
        <w:rPr>
          <w:rFonts w:ascii="Arial" w:hAnsi="Arial" w:cs="Arial"/>
          <w:b/>
          <w:szCs w:val="19"/>
        </w:rPr>
        <w:t xml:space="preserve"> * 10%O</w:t>
      </w:r>
      <w:r w:rsidRPr="000D1637">
        <w:rPr>
          <w:rFonts w:ascii="Arial" w:hAnsi="Arial" w:cs="Arial"/>
          <w:b/>
          <w:szCs w:val="19"/>
          <w:vertAlign w:val="subscript"/>
        </w:rPr>
        <w:t>2-1</w:t>
      </w:r>
      <w:r w:rsidRPr="000D1637">
        <w:rPr>
          <w:rFonts w:ascii="Arial" w:hAnsi="Arial" w:cs="Arial"/>
          <w:b/>
          <w:szCs w:val="19"/>
        </w:rPr>
        <w:t>) + (h</w:t>
      </w:r>
      <w:r w:rsidRPr="000D1637">
        <w:rPr>
          <w:rFonts w:ascii="Arial" w:hAnsi="Arial" w:cs="Arial"/>
          <w:b/>
          <w:szCs w:val="19"/>
          <w:vertAlign w:val="subscript"/>
        </w:rPr>
        <w:t>O2</w:t>
      </w:r>
      <w:r w:rsidRPr="000D1637">
        <w:rPr>
          <w:rFonts w:ascii="Arial" w:hAnsi="Arial" w:cs="Arial"/>
          <w:b/>
          <w:szCs w:val="19"/>
        </w:rPr>
        <w:t>/Σ h</w:t>
      </w:r>
      <w:r w:rsidRPr="000D1637">
        <w:rPr>
          <w:rFonts w:ascii="Arial" w:hAnsi="Arial" w:cs="Arial"/>
          <w:b/>
          <w:szCs w:val="19"/>
          <w:vertAlign w:val="subscript"/>
        </w:rPr>
        <w:t>O2</w:t>
      </w:r>
      <w:r w:rsidRPr="000D1637">
        <w:rPr>
          <w:rFonts w:ascii="Arial" w:hAnsi="Arial" w:cs="Arial"/>
          <w:b/>
          <w:szCs w:val="19"/>
        </w:rPr>
        <w:t xml:space="preserve"> * 30%O</w:t>
      </w:r>
      <w:r w:rsidRPr="000D1637">
        <w:rPr>
          <w:rFonts w:ascii="Arial" w:hAnsi="Arial" w:cs="Arial"/>
          <w:b/>
          <w:szCs w:val="19"/>
          <w:vertAlign w:val="subscript"/>
        </w:rPr>
        <w:t>2-1</w:t>
      </w:r>
      <w:r w:rsidRPr="000D1637">
        <w:rPr>
          <w:rFonts w:ascii="Arial" w:hAnsi="Arial" w:cs="Arial"/>
          <w:b/>
          <w:szCs w:val="19"/>
        </w:rPr>
        <w:t>) +</w:t>
      </w:r>
      <w:r w:rsidRPr="000D1637">
        <w:rPr>
          <w:rFonts w:ascii="Arial" w:hAnsi="Arial" w:cs="Arial"/>
          <w:b/>
          <w:szCs w:val="19"/>
        </w:rPr>
        <w:br/>
        <w:t>+ (svl</w:t>
      </w:r>
      <w:r w:rsidRPr="000D1637">
        <w:rPr>
          <w:rFonts w:ascii="Arial" w:hAnsi="Arial" w:cs="Arial"/>
          <w:b/>
          <w:szCs w:val="19"/>
          <w:vertAlign w:val="subscript"/>
        </w:rPr>
        <w:t>O2</w:t>
      </w:r>
      <w:r w:rsidRPr="000D1637">
        <w:rPr>
          <w:rFonts w:ascii="Arial" w:hAnsi="Arial" w:cs="Arial"/>
          <w:b/>
          <w:szCs w:val="19"/>
        </w:rPr>
        <w:t>/Σ svl</w:t>
      </w:r>
      <w:r w:rsidRPr="000D1637">
        <w:rPr>
          <w:rFonts w:ascii="Arial" w:hAnsi="Arial" w:cs="Arial"/>
          <w:b/>
          <w:szCs w:val="19"/>
          <w:vertAlign w:val="subscript"/>
        </w:rPr>
        <w:t>O2</w:t>
      </w:r>
      <w:r w:rsidRPr="000D1637">
        <w:rPr>
          <w:rFonts w:ascii="Arial" w:hAnsi="Arial" w:cs="Arial"/>
          <w:b/>
          <w:szCs w:val="19"/>
        </w:rPr>
        <w:t xml:space="preserve"> * 25%O</w:t>
      </w:r>
      <w:r w:rsidRPr="000D1637">
        <w:rPr>
          <w:rFonts w:ascii="Arial" w:hAnsi="Arial" w:cs="Arial"/>
          <w:b/>
          <w:szCs w:val="19"/>
          <w:vertAlign w:val="subscript"/>
        </w:rPr>
        <w:t>2-1</w:t>
      </w:r>
      <w:r w:rsidRPr="000D1637">
        <w:rPr>
          <w:rFonts w:ascii="Arial" w:hAnsi="Arial" w:cs="Arial"/>
          <w:b/>
          <w:szCs w:val="19"/>
        </w:rPr>
        <w:t>) + (JIS</w:t>
      </w:r>
      <w:r w:rsidRPr="000D1637">
        <w:rPr>
          <w:rFonts w:ascii="Arial" w:hAnsi="Arial" w:cs="Arial"/>
          <w:b/>
          <w:szCs w:val="19"/>
          <w:vertAlign w:val="subscript"/>
        </w:rPr>
        <w:t>O2</w:t>
      </w:r>
      <w:r w:rsidRPr="000D1637">
        <w:rPr>
          <w:rFonts w:ascii="Arial" w:hAnsi="Arial" w:cs="Arial"/>
          <w:b/>
          <w:szCs w:val="19"/>
        </w:rPr>
        <w:t>/Σ JIS</w:t>
      </w:r>
      <w:r w:rsidRPr="000D1637">
        <w:rPr>
          <w:rFonts w:ascii="Arial" w:hAnsi="Arial" w:cs="Arial"/>
          <w:b/>
          <w:szCs w:val="19"/>
          <w:vertAlign w:val="subscript"/>
        </w:rPr>
        <w:t>O2</w:t>
      </w:r>
      <w:r w:rsidRPr="000D1637">
        <w:rPr>
          <w:rFonts w:ascii="Arial" w:hAnsi="Arial" w:cs="Arial"/>
          <w:b/>
          <w:szCs w:val="19"/>
        </w:rPr>
        <w:t xml:space="preserve"> * 35%O</w:t>
      </w:r>
      <w:r w:rsidRPr="000D1637">
        <w:rPr>
          <w:rFonts w:ascii="Arial" w:hAnsi="Arial" w:cs="Arial"/>
          <w:b/>
          <w:szCs w:val="19"/>
          <w:vertAlign w:val="subscript"/>
        </w:rPr>
        <w:t>2-1</w:t>
      </w:r>
      <w:r w:rsidRPr="000D1637">
        <w:rPr>
          <w:rFonts w:ascii="Arial" w:hAnsi="Arial" w:cs="Arial"/>
          <w:b/>
          <w:szCs w:val="19"/>
        </w:rPr>
        <w:t>)</w:t>
      </w:r>
    </w:p>
    <w:p w:rsidR="005E569F" w:rsidRPr="000D1637" w:rsidRDefault="005E569F" w:rsidP="005E569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:rsidR="005E569F" w:rsidRPr="000D1637" w:rsidRDefault="005E569F" w:rsidP="005E569F">
      <w:pPr>
        <w:pStyle w:val="Bezmezer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 xml:space="preserve">Část II - </w:t>
      </w:r>
      <w:r w:rsidRPr="000D1637">
        <w:rPr>
          <w:rFonts w:ascii="Arial" w:hAnsi="Arial" w:cs="Arial"/>
          <w:b/>
          <w:sz w:val="28"/>
          <w:szCs w:val="24"/>
          <w:u w:val="single"/>
        </w:rPr>
        <w:t>2. kolo (dofinancování)</w:t>
      </w:r>
    </w:p>
    <w:p w:rsidR="005E569F" w:rsidRPr="000D1637" w:rsidRDefault="005E569F" w:rsidP="005E569F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:rsidR="005E569F" w:rsidRPr="000D1637" w:rsidRDefault="005E569F" w:rsidP="005E569F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1637">
        <w:rPr>
          <w:rFonts w:ascii="Arial" w:hAnsi="Arial" w:cs="Arial"/>
          <w:sz w:val="24"/>
          <w:szCs w:val="24"/>
        </w:rPr>
        <w:t xml:space="preserve">Dosahuje-li </w:t>
      </w:r>
      <w:r>
        <w:rPr>
          <w:rFonts w:ascii="Arial" w:hAnsi="Arial" w:cs="Arial"/>
          <w:sz w:val="24"/>
          <w:szCs w:val="24"/>
        </w:rPr>
        <w:t xml:space="preserve">souhrnná </w:t>
      </w:r>
      <w:r w:rsidRPr="000D1637">
        <w:rPr>
          <w:rFonts w:ascii="Arial" w:hAnsi="Arial" w:cs="Arial"/>
          <w:sz w:val="24"/>
          <w:szCs w:val="24"/>
        </w:rPr>
        <w:t xml:space="preserve">částka </w:t>
      </w:r>
      <w:r>
        <w:rPr>
          <w:rFonts w:ascii="Arial" w:hAnsi="Arial" w:cs="Arial"/>
          <w:sz w:val="24"/>
          <w:szCs w:val="24"/>
        </w:rPr>
        <w:t xml:space="preserve">nevyplacených a </w:t>
      </w:r>
      <w:r w:rsidRPr="000D1637">
        <w:rPr>
          <w:rFonts w:ascii="Arial" w:hAnsi="Arial" w:cs="Arial"/>
          <w:sz w:val="24"/>
          <w:szCs w:val="24"/>
        </w:rPr>
        <w:t>vrácených finančních prostředků nejvýše 1% celkové částky rozdělované v roce 201</w:t>
      </w:r>
      <w:r>
        <w:rPr>
          <w:rFonts w:ascii="Arial" w:hAnsi="Arial" w:cs="Arial"/>
          <w:sz w:val="24"/>
          <w:szCs w:val="24"/>
        </w:rPr>
        <w:t>7</w:t>
      </w:r>
      <w:r w:rsidRPr="000D1637">
        <w:rPr>
          <w:rFonts w:ascii="Arial" w:hAnsi="Arial" w:cs="Arial"/>
          <w:sz w:val="24"/>
          <w:szCs w:val="24"/>
        </w:rPr>
        <w:t>, rozdělí tyto prostředky dotační komise MPSV na návrh věcně příslušného odboru dle posouzení žádostí o dofinancování se zvláštním zřetelem na konkrétní situaci ve správním obvodu žadatele. Nejnižší přidělená částka je vždy 100.000 Kč.</w:t>
      </w:r>
      <w:r>
        <w:rPr>
          <w:rFonts w:ascii="Arial" w:hAnsi="Arial" w:cs="Arial"/>
          <w:sz w:val="24"/>
          <w:szCs w:val="24"/>
        </w:rPr>
        <w:t xml:space="preserve"> Žádost</w:t>
      </w:r>
      <w:r>
        <w:rPr>
          <w:rFonts w:ascii="Arial" w:hAnsi="Arial" w:cs="Arial"/>
          <w:sz w:val="24"/>
          <w:szCs w:val="24"/>
        </w:rPr>
        <w:br/>
        <w:t>o dofinancování je standardizována Přílohou č. 9 Metodiky pro dotaci na výkon sociální práce 2017.</w:t>
      </w:r>
    </w:p>
    <w:p w:rsidR="005E569F" w:rsidRPr="000D1637" w:rsidRDefault="005E569F" w:rsidP="005E569F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1637">
        <w:rPr>
          <w:rFonts w:ascii="Arial" w:hAnsi="Arial" w:cs="Arial"/>
          <w:sz w:val="24"/>
          <w:szCs w:val="24"/>
        </w:rPr>
        <w:t xml:space="preserve">Dosahuje-li </w:t>
      </w:r>
      <w:r>
        <w:rPr>
          <w:rFonts w:ascii="Arial" w:hAnsi="Arial" w:cs="Arial"/>
          <w:sz w:val="24"/>
          <w:szCs w:val="24"/>
        </w:rPr>
        <w:t xml:space="preserve">souhrnná </w:t>
      </w:r>
      <w:r w:rsidRPr="000D1637">
        <w:rPr>
          <w:rFonts w:ascii="Arial" w:hAnsi="Arial" w:cs="Arial"/>
          <w:sz w:val="24"/>
          <w:szCs w:val="24"/>
        </w:rPr>
        <w:t xml:space="preserve">částka </w:t>
      </w:r>
      <w:r>
        <w:rPr>
          <w:rFonts w:ascii="Arial" w:hAnsi="Arial" w:cs="Arial"/>
          <w:sz w:val="24"/>
          <w:szCs w:val="24"/>
        </w:rPr>
        <w:t xml:space="preserve">nevyplacených a </w:t>
      </w:r>
      <w:r w:rsidRPr="000D1637">
        <w:rPr>
          <w:rFonts w:ascii="Arial" w:hAnsi="Arial" w:cs="Arial"/>
          <w:sz w:val="24"/>
          <w:szCs w:val="24"/>
        </w:rPr>
        <w:t>vrácených finančních prostředků více než 1% celkové částky rozdělované dotace v roce 2017, nejprve jsou finanční prostředky přiděleny žadatelům</w:t>
      </w:r>
      <w:r>
        <w:rPr>
          <w:rFonts w:ascii="Arial" w:hAnsi="Arial" w:cs="Arial"/>
          <w:sz w:val="24"/>
          <w:szCs w:val="24"/>
        </w:rPr>
        <w:t xml:space="preserve"> dle odst. 1. Následně je částka rozdělena</w:t>
      </w:r>
      <w:r w:rsidRPr="000D16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mezi žadatele, </w:t>
      </w:r>
      <w:r w:rsidRPr="000D1637">
        <w:rPr>
          <w:rFonts w:ascii="Arial" w:hAnsi="Arial" w:cs="Arial"/>
          <w:sz w:val="24"/>
          <w:szCs w:val="24"/>
        </w:rPr>
        <w:t>jejichž příspěvek z tohoto dotačního titulu v roce 2017 byl nižší než v roce předcházejícím, a to maximálně do výše tohoto rozdílu. Není-li žádný takový žadatel, finanční prostředky jsou přiděleny žadatelům podle poměru částky přidělen</w:t>
      </w:r>
      <w:r>
        <w:rPr>
          <w:rFonts w:ascii="Arial" w:hAnsi="Arial" w:cs="Arial"/>
          <w:sz w:val="24"/>
          <w:szCs w:val="24"/>
        </w:rPr>
        <w:t>é</w:t>
      </w:r>
      <w:r w:rsidRPr="000D1637">
        <w:rPr>
          <w:rFonts w:ascii="Arial" w:hAnsi="Arial" w:cs="Arial"/>
          <w:sz w:val="24"/>
          <w:szCs w:val="24"/>
        </w:rPr>
        <w:t xml:space="preserve"> a požadované od nejnižší hodnoty. Je-li souhrnný požadavek na dofinancování žadatelů uvedených ve větě druhé vyšší, než částka pro účely dofinancování vyhrazená, jsou požadavky jednotlivých žadatelů uspokojeny poměrně dle rozdílů částek příspěvku v roce 2016 a 2017 (čím větší rozdíl částek, tím vyšší přidělená částka).</w:t>
      </w:r>
    </w:p>
    <w:p w:rsidR="005E569F" w:rsidRDefault="005E569F" w:rsidP="005E569F">
      <w:pPr>
        <w:pStyle w:val="Bezmezer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1637">
        <w:rPr>
          <w:rFonts w:ascii="Arial" w:hAnsi="Arial" w:cs="Arial"/>
          <w:sz w:val="24"/>
          <w:szCs w:val="24"/>
        </w:rPr>
        <w:t>Je-li splněna podmínka věty první odstavce 2, finanční prostředky určené pro dofinancování přesahují částku potřebnou k pokrytí součtu rozdílů částek přidělených dotací jednotlivých žadatelů v roce 2017 a v roce předcházejícím, rozdělí se tento přebytek žadatelům, jejichž dotace v roce 2017 byla stejná nebo vyšší než v roce 2016, poměrně podle rozdílu částky požadované v roce 2017 a</w:t>
      </w:r>
      <w:r>
        <w:rPr>
          <w:rFonts w:ascii="Arial" w:hAnsi="Arial" w:cs="Arial"/>
          <w:sz w:val="24"/>
          <w:szCs w:val="24"/>
        </w:rPr>
        <w:t> </w:t>
      </w:r>
      <w:r w:rsidRPr="000D1637">
        <w:rPr>
          <w:rFonts w:ascii="Arial" w:hAnsi="Arial" w:cs="Arial"/>
          <w:sz w:val="24"/>
          <w:szCs w:val="24"/>
        </w:rPr>
        <w:t>částky v tomto roce skutečně přiznané (čím větší rozdíl, tím vyšší přiznaná částka v rámci dofinancování).</w:t>
      </w:r>
    </w:p>
    <w:p w:rsidR="007A49A8" w:rsidRDefault="005E569F" w:rsidP="005E569F">
      <w:pPr>
        <w:pStyle w:val="Bezmezer"/>
        <w:ind w:left="708" w:hanging="424"/>
        <w:jc w:val="both"/>
      </w:pPr>
      <w:r>
        <w:rPr>
          <w:rFonts w:ascii="Arial" w:hAnsi="Arial" w:cs="Arial"/>
          <w:sz w:val="24"/>
          <w:szCs w:val="24"/>
        </w:rPr>
        <w:t>4. Poskytovatel si vyhrazuje právo stanovit termíny pro zaslání žádostí</w:t>
      </w:r>
      <w:r>
        <w:rPr>
          <w:rFonts w:ascii="Arial" w:hAnsi="Arial" w:cs="Arial"/>
          <w:sz w:val="24"/>
          <w:szCs w:val="24"/>
        </w:rPr>
        <w:br/>
        <w:t>o dofinancování s ohledem na harmonogram dotačního období.</w:t>
      </w:r>
    </w:p>
    <w:sectPr w:rsidR="007A49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69F" w:rsidRDefault="005E569F" w:rsidP="005E569F">
      <w:pPr>
        <w:spacing w:after="0" w:line="240" w:lineRule="auto"/>
      </w:pPr>
      <w:r>
        <w:separator/>
      </w:r>
    </w:p>
  </w:endnote>
  <w:endnote w:type="continuationSeparator" w:id="0">
    <w:p w:rsidR="005E569F" w:rsidRDefault="005E569F" w:rsidP="005E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69F" w:rsidRDefault="005E569F" w:rsidP="005E569F">
      <w:pPr>
        <w:spacing w:after="0" w:line="240" w:lineRule="auto"/>
      </w:pPr>
      <w:r>
        <w:separator/>
      </w:r>
    </w:p>
  </w:footnote>
  <w:footnote w:type="continuationSeparator" w:id="0">
    <w:p w:rsidR="005E569F" w:rsidRDefault="005E569F" w:rsidP="005E569F">
      <w:pPr>
        <w:spacing w:after="0" w:line="240" w:lineRule="auto"/>
      </w:pPr>
      <w:r>
        <w:continuationSeparator/>
      </w:r>
    </w:p>
  </w:footnote>
  <w:footnote w:id="1">
    <w:p w:rsidR="005E569F" w:rsidRDefault="005E569F" w:rsidP="005E569F">
      <w:pPr>
        <w:pStyle w:val="Textpoznpodarou"/>
      </w:pPr>
      <w:r>
        <w:rPr>
          <w:rStyle w:val="Znakapoznpodarou"/>
        </w:rPr>
        <w:footnoteRef/>
      </w:r>
      <w:r>
        <w:t xml:space="preserve"> Sociální kurátor je typová pozice sociálního pracovníka (nikoli specializace) a není třeba ji v rámci úvazku rozlišovat, nejedná se o kumulaci</w:t>
      </w:r>
    </w:p>
  </w:footnote>
  <w:footnote w:id="2">
    <w:p w:rsidR="005E569F" w:rsidRDefault="005E569F" w:rsidP="005E569F">
      <w:pPr>
        <w:pStyle w:val="Textpoznpodarou"/>
      </w:pPr>
      <w:r>
        <w:rPr>
          <w:rStyle w:val="Znakapoznpodarou"/>
        </w:rPr>
        <w:footnoteRef/>
      </w:r>
      <w:r>
        <w:t xml:space="preserve"> Výši dotace nelze vypočítat bez znalosti celého datového souboru, jehož struktura je dána počtem žadatelů a charakteristikou jejich správních obvodů</w:t>
      </w:r>
    </w:p>
  </w:footnote>
  <w:footnote w:id="3">
    <w:p w:rsidR="005E569F" w:rsidRDefault="005E569F" w:rsidP="005E569F">
      <w:pPr>
        <w:pStyle w:val="Textpoznpodarou"/>
      </w:pPr>
      <w:r>
        <w:rPr>
          <w:rStyle w:val="Znakapoznpodarou"/>
        </w:rPr>
        <w:footnoteRef/>
      </w:r>
      <w:r>
        <w:t xml:space="preserve"> Sociální kurátor je typová pozice sociálního pracovníka (nikoli specializace) a není třeba ji v rámci úvazku rozlišovat, nejedná se o kumulaci</w:t>
      </w:r>
    </w:p>
  </w:footnote>
  <w:footnote w:id="4">
    <w:p w:rsidR="005E569F" w:rsidRDefault="005E569F" w:rsidP="005E569F">
      <w:pPr>
        <w:pStyle w:val="Textpoznpodarou"/>
      </w:pPr>
      <w:r>
        <w:rPr>
          <w:rStyle w:val="Znakapoznpodarou"/>
        </w:rPr>
        <w:footnoteRef/>
      </w:r>
      <w:r>
        <w:t xml:space="preserve"> V případě krajských měst, která jsou výhradně sama správním obvodem, a ÚMČ hlavního města Prahy se použije průměr </w:t>
      </w:r>
      <w:proofErr w:type="spellStart"/>
      <w:r>
        <w:t>dojezdovosti</w:t>
      </w:r>
      <w:proofErr w:type="spellEnd"/>
      <w:r>
        <w:t xml:space="preserve"> Obce - III</w:t>
      </w:r>
    </w:p>
  </w:footnote>
  <w:footnote w:id="5">
    <w:p w:rsidR="005E569F" w:rsidRDefault="005E569F" w:rsidP="005E569F">
      <w:pPr>
        <w:pStyle w:val="Textpoznpodarou"/>
      </w:pPr>
      <w:r>
        <w:rPr>
          <w:rStyle w:val="Znakapoznpodarou"/>
        </w:rPr>
        <w:footnoteRef/>
      </w:r>
      <w:r>
        <w:t xml:space="preserve"> Viz poznámka 2</w:t>
      </w:r>
    </w:p>
  </w:footnote>
  <w:footnote w:id="6">
    <w:p w:rsidR="005E569F" w:rsidRDefault="005E569F" w:rsidP="005E569F">
      <w:pPr>
        <w:pStyle w:val="Textpoznpodarou"/>
      </w:pPr>
      <w:r>
        <w:rPr>
          <w:rStyle w:val="Znakapoznpodarou"/>
        </w:rPr>
        <w:footnoteRef/>
      </w:r>
      <w:r>
        <w:t xml:space="preserve"> Viz poznámka 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9F" w:rsidRPr="008448BB" w:rsidRDefault="005E569F" w:rsidP="00655795">
    <w:pPr>
      <w:pStyle w:val="Zhlav"/>
      <w:jc w:val="right"/>
      <w:rPr>
        <w:sz w:val="20"/>
      </w:rPr>
    </w:pPr>
    <w:r w:rsidRPr="008448BB">
      <w:rPr>
        <w:rFonts w:ascii="Arial" w:hAnsi="Arial" w:cs="Arial"/>
        <w:bCs/>
        <w:sz w:val="20"/>
      </w:rPr>
      <w:t xml:space="preserve">Příloha č. 3 </w:t>
    </w:r>
    <w:r w:rsidRPr="008448BB">
      <w:rPr>
        <w:rFonts w:ascii="Arial" w:hAnsi="Arial" w:cs="Arial"/>
        <w:sz w:val="20"/>
      </w:rPr>
      <w:t>k Metodice pro dotaci na výkon sociální práce 2017 ve znění dodatku č.</w:t>
    </w:r>
    <w:r w:rsidR="00CE54C7">
      <w:rPr>
        <w:rFonts w:ascii="Arial" w:hAnsi="Arial" w:cs="Arial"/>
        <w:sz w:val="20"/>
      </w:rPr>
      <w:t xml:space="preserve"> </w:t>
    </w:r>
    <w:r w:rsidRPr="008448BB">
      <w:rPr>
        <w:rFonts w:ascii="Arial" w:hAnsi="Arial" w:cs="Arial"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53DE"/>
    <w:multiLevelType w:val="hybridMultilevel"/>
    <w:tmpl w:val="445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52618"/>
    <w:multiLevelType w:val="hybridMultilevel"/>
    <w:tmpl w:val="3DF66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9F"/>
    <w:rsid w:val="005E569F"/>
    <w:rsid w:val="007A49A8"/>
    <w:rsid w:val="00C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6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569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E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569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569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569F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5E569F"/>
    <w:rPr>
      <w:vertAlign w:val="superscript"/>
    </w:rPr>
  </w:style>
  <w:style w:type="table" w:styleId="Svtlseznamzvraznn1">
    <w:name w:val="Light List Accent 1"/>
    <w:basedOn w:val="Normlntabulka"/>
    <w:uiPriority w:val="61"/>
    <w:rsid w:val="005E56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Zpat">
    <w:name w:val="footer"/>
    <w:basedOn w:val="Normln"/>
    <w:link w:val="ZpatChar"/>
    <w:uiPriority w:val="99"/>
    <w:unhideWhenUsed/>
    <w:rsid w:val="005E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56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569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E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569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569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569F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5E569F"/>
    <w:rPr>
      <w:vertAlign w:val="superscript"/>
    </w:rPr>
  </w:style>
  <w:style w:type="table" w:styleId="Svtlseznamzvraznn1">
    <w:name w:val="Light List Accent 1"/>
    <w:basedOn w:val="Normlntabulka"/>
    <w:uiPriority w:val="61"/>
    <w:rsid w:val="005E56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Zpat">
    <w:name w:val="footer"/>
    <w:basedOn w:val="Normln"/>
    <w:link w:val="ZpatChar"/>
    <w:uiPriority w:val="99"/>
    <w:unhideWhenUsed/>
    <w:rsid w:val="005E5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Šůstková Alžběta Mgr. (MPSV)</dc:creator>
  <cp:lastModifiedBy>Šůstková Alžběta Mgr. (MPSV)</cp:lastModifiedBy>
  <cp:revision>2</cp:revision>
  <dcterms:created xsi:type="dcterms:W3CDTF">2017-08-11T06:30:00Z</dcterms:created>
  <dcterms:modified xsi:type="dcterms:W3CDTF">2017-08-11T07:09:00Z</dcterms:modified>
</cp:coreProperties>
</file>