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0B588B" w14:textId="77777777" w:rsidR="006645FC" w:rsidRPr="00B411D0" w:rsidRDefault="006645FC" w:rsidP="006645FC">
      <w:pPr>
        <w:pStyle w:val="Nzev"/>
        <w:spacing w:line="240" w:lineRule="auto"/>
        <w:rPr>
          <w:rFonts w:asciiTheme="minorHAnsi" w:hAnsiTheme="minorHAnsi" w:cstheme="minorHAnsi"/>
          <w:b w:val="0"/>
          <w:caps w:val="0"/>
          <w:color w:val="auto"/>
          <w:spacing w:val="-10"/>
          <w:sz w:val="60"/>
          <w:szCs w:val="60"/>
        </w:rPr>
      </w:pPr>
      <w:r w:rsidRPr="00B411D0">
        <w:rPr>
          <w:rFonts w:asciiTheme="minorHAnsi" w:hAnsiTheme="minorHAnsi" w:cstheme="minorHAnsi"/>
          <w:b w:val="0"/>
          <w:caps w:val="0"/>
          <w:color w:val="auto"/>
          <w:spacing w:val="-10"/>
          <w:sz w:val="60"/>
          <w:szCs w:val="60"/>
        </w:rPr>
        <w:t>NÁRODNÍ PLÁN OBNOVY</w:t>
      </w:r>
    </w:p>
    <w:p w14:paraId="635081EB" w14:textId="77777777" w:rsidR="006645FC" w:rsidRDefault="006645FC" w:rsidP="006645FC">
      <w:pPr>
        <w:rPr>
          <w:rFonts w:cs="Calibri"/>
          <w:bCs/>
          <w:color w:val="1A1A1A" w:themeColor="background1" w:themeShade="1A"/>
        </w:rPr>
      </w:pPr>
    </w:p>
    <w:p w14:paraId="229501C5" w14:textId="77777777" w:rsidR="006645FC" w:rsidRPr="001731AD" w:rsidRDefault="006645FC" w:rsidP="006645FC">
      <w:pPr>
        <w:rPr>
          <w:rFonts w:cs="Calibri"/>
          <w:bCs/>
          <w:color w:val="1A1A1A" w:themeColor="background1" w:themeShade="1A"/>
        </w:rPr>
      </w:pPr>
    </w:p>
    <w:p w14:paraId="49719D89" w14:textId="77777777" w:rsidR="006645FC" w:rsidRPr="00B411D0" w:rsidRDefault="006645FC" w:rsidP="006645FC">
      <w:pPr>
        <w:pStyle w:val="Zkladnodstavec"/>
        <w:spacing w:after="0"/>
        <w:rPr>
          <w:rFonts w:asciiTheme="minorHAnsi" w:hAnsiTheme="minorHAnsi" w:cstheme="minorHAnsi"/>
          <w:caps/>
          <w:sz w:val="60"/>
          <w:szCs w:val="60"/>
        </w:rPr>
      </w:pPr>
      <w:r w:rsidRPr="00B411D0">
        <w:rPr>
          <w:rFonts w:asciiTheme="minorHAnsi" w:hAnsiTheme="minorHAnsi" w:cstheme="minorHAnsi"/>
          <w:caps/>
          <w:sz w:val="60"/>
          <w:szCs w:val="60"/>
        </w:rPr>
        <w:t>Specifická PRAVIDLA</w:t>
      </w:r>
    </w:p>
    <w:p w14:paraId="26B568BD" w14:textId="77777777" w:rsidR="006645FC" w:rsidRPr="001731AD" w:rsidRDefault="006645FC" w:rsidP="006645FC">
      <w:pPr>
        <w:pStyle w:val="Zkladnodstavec"/>
        <w:spacing w:after="0"/>
        <w:rPr>
          <w:rFonts w:ascii="Calibri" w:hAnsi="Calibri" w:cs="Calibri"/>
          <w:b/>
          <w:bCs/>
          <w:color w:val="1A1A1A" w:themeColor="background1" w:themeShade="1A"/>
          <w:sz w:val="60"/>
          <w:szCs w:val="60"/>
        </w:rPr>
      </w:pPr>
      <w:r w:rsidRPr="00B411D0">
        <w:rPr>
          <w:rFonts w:asciiTheme="minorHAnsi" w:hAnsiTheme="minorHAnsi" w:cstheme="minorHAnsi"/>
          <w:caps/>
          <w:sz w:val="60"/>
          <w:szCs w:val="60"/>
        </w:rPr>
        <w:t>PRO ŽADATELE A PŘÍJEMCE</w:t>
      </w:r>
    </w:p>
    <w:p w14:paraId="187FD794" w14:textId="40ED5CBF" w:rsidR="006645FC" w:rsidRPr="00522999" w:rsidRDefault="006645FC" w:rsidP="006645FC">
      <w:pPr>
        <w:pStyle w:val="vodka"/>
        <w:jc w:val="left"/>
        <w:rPr>
          <w:color w:val="A6A6A6" w:themeColor="background1" w:themeShade="A6"/>
          <w:sz w:val="32"/>
          <w:szCs w:val="40"/>
        </w:rPr>
      </w:pPr>
      <w:r>
        <w:rPr>
          <w:color w:val="A6A6A6" w:themeColor="background1" w:themeShade="A6"/>
          <w:sz w:val="32"/>
          <w:szCs w:val="40"/>
        </w:rPr>
        <w:t>VYDANÁ</w:t>
      </w:r>
      <w:r w:rsidRPr="00522999">
        <w:rPr>
          <w:color w:val="A6A6A6" w:themeColor="background1" w:themeShade="A6"/>
          <w:sz w:val="32"/>
          <w:szCs w:val="40"/>
        </w:rPr>
        <w:t xml:space="preserve"> pro výzv</w:t>
      </w:r>
      <w:r w:rsidR="002E77EA">
        <w:rPr>
          <w:color w:val="A6A6A6" w:themeColor="background1" w:themeShade="A6"/>
          <w:sz w:val="32"/>
          <w:szCs w:val="40"/>
        </w:rPr>
        <w:t>u</w:t>
      </w:r>
      <w:r w:rsidRPr="00522999">
        <w:rPr>
          <w:color w:val="A6A6A6" w:themeColor="background1" w:themeShade="A6"/>
          <w:sz w:val="32"/>
          <w:szCs w:val="40"/>
        </w:rPr>
        <w:t xml:space="preserve"> </w:t>
      </w:r>
      <w:r w:rsidRPr="00522999">
        <w:rPr>
          <w:caps w:val="0"/>
          <w:color w:val="A6A6A6" w:themeColor="background1" w:themeShade="A6"/>
          <w:sz w:val="32"/>
          <w:szCs w:val="40"/>
        </w:rPr>
        <w:t>č</w:t>
      </w:r>
      <w:r w:rsidRPr="00522999">
        <w:rPr>
          <w:color w:val="A6A6A6" w:themeColor="background1" w:themeShade="A6"/>
          <w:sz w:val="32"/>
          <w:szCs w:val="40"/>
        </w:rPr>
        <w:t xml:space="preserve">. </w:t>
      </w:r>
      <w:r w:rsidR="00A3196A" w:rsidRPr="00A3196A">
        <w:rPr>
          <w:color w:val="A6A6A6" w:themeColor="background1" w:themeShade="A6"/>
          <w:sz w:val="32"/>
          <w:szCs w:val="40"/>
        </w:rPr>
        <w:t>31_24_150</w:t>
      </w:r>
    </w:p>
    <w:p w14:paraId="7B7E1617" w14:textId="77777777" w:rsidR="006645FC" w:rsidRPr="00A45AB8" w:rsidRDefault="006645FC" w:rsidP="006645FC">
      <w:pPr>
        <w:rPr>
          <w:rFonts w:cstheme="minorHAnsi"/>
        </w:rPr>
      </w:pPr>
    </w:p>
    <w:p w14:paraId="2F225B94" w14:textId="7D7277AF" w:rsidR="006645FC" w:rsidRPr="00A45AB8" w:rsidRDefault="006645FC" w:rsidP="006645FC">
      <w:pPr>
        <w:pStyle w:val="Zkladnodstavec"/>
        <w:rPr>
          <w:rFonts w:asciiTheme="minorHAnsi" w:hAnsiTheme="minorHAnsi" w:cstheme="minorHAnsi"/>
          <w:caps/>
          <w:sz w:val="40"/>
          <w:szCs w:val="40"/>
        </w:rPr>
      </w:pPr>
      <w:r w:rsidRPr="00B04C97">
        <w:rPr>
          <w:rFonts w:asciiTheme="minorHAnsi" w:hAnsiTheme="minorHAnsi" w:cstheme="minorHAnsi"/>
          <w:caps/>
          <w:sz w:val="40"/>
          <w:szCs w:val="40"/>
        </w:rPr>
        <w:t xml:space="preserve">PŘÍLOHA Č. </w:t>
      </w:r>
      <w:r w:rsidR="002E77EA">
        <w:rPr>
          <w:rFonts w:asciiTheme="minorHAnsi" w:hAnsiTheme="minorHAnsi" w:cstheme="minorHAnsi"/>
          <w:caps/>
          <w:sz w:val="40"/>
          <w:szCs w:val="40"/>
        </w:rPr>
        <w:t>2</w:t>
      </w:r>
    </w:p>
    <w:p w14:paraId="542013E8" w14:textId="77777777" w:rsidR="006645FC" w:rsidRDefault="006645FC" w:rsidP="006645FC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6DA88EA2" w14:textId="77777777" w:rsidR="006645FC" w:rsidRPr="00B145C2" w:rsidRDefault="006645FC" w:rsidP="006645FC">
      <w:pPr>
        <w:pStyle w:val="Zkladnodstavec"/>
        <w:spacing w:after="0" w:line="276" w:lineRule="auto"/>
        <w:rPr>
          <w:rFonts w:ascii="Cambria" w:hAnsi="Cambria" w:cs="MyriadPro-Black"/>
          <w:b/>
          <w:caps/>
          <w:sz w:val="46"/>
          <w:szCs w:val="40"/>
        </w:rPr>
      </w:pPr>
      <w:r w:rsidRPr="00B145C2">
        <w:rPr>
          <w:rFonts w:ascii="Cambria" w:hAnsi="Cambria" w:cs="MyriadPro-Black"/>
          <w:b/>
          <w:caps/>
          <w:sz w:val="46"/>
          <w:szCs w:val="40"/>
        </w:rPr>
        <w:t>Metodická pomůcka pro způsob doložení specifických kritérií přijatelnosti v oblasti energetické náročnosti budovy</w:t>
      </w:r>
    </w:p>
    <w:p w14:paraId="7674D782" w14:textId="77777777" w:rsidR="006645FC" w:rsidRDefault="006645FC" w:rsidP="006645FC">
      <w:pPr>
        <w:spacing w:before="1" w:line="288" w:lineRule="auto"/>
        <w:ind w:left="102" w:right="3725"/>
        <w:rPr>
          <w:color w:val="A6A6A6"/>
          <w:sz w:val="40"/>
        </w:rPr>
      </w:pPr>
    </w:p>
    <w:p w14:paraId="7B7C7D66" w14:textId="77777777" w:rsidR="006645FC" w:rsidRDefault="006645FC" w:rsidP="006645FC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71E3B6E6" w14:textId="77777777" w:rsidR="006645FC" w:rsidRDefault="006645FC" w:rsidP="006645FC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47EC97B4" w14:textId="179ED55E" w:rsidR="006645FC" w:rsidRDefault="006645FC" w:rsidP="006645FC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436C3890" w14:textId="29C2B5BE" w:rsidR="00BC45F2" w:rsidRDefault="00BC45F2" w:rsidP="006645FC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2DC3142A" w14:textId="2FE95671" w:rsidR="00BC45F2" w:rsidRDefault="00BC45F2" w:rsidP="006645FC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25A5F5F5" w14:textId="77777777" w:rsidR="00BC45F2" w:rsidRDefault="00BC45F2" w:rsidP="006645FC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5A84C1DC" w14:textId="5DD846BB" w:rsidR="006645FC" w:rsidRPr="00787EA9" w:rsidRDefault="006645FC" w:rsidP="006645FC">
      <w:pPr>
        <w:pStyle w:val="vodka"/>
        <w:jc w:val="left"/>
        <w:rPr>
          <w:color w:val="A6A6A6" w:themeColor="background1" w:themeShade="A6"/>
          <w:sz w:val="32"/>
          <w:szCs w:val="40"/>
        </w:rPr>
      </w:pPr>
      <w:r w:rsidRPr="00787EA9">
        <w:rPr>
          <w:color w:val="A6A6A6" w:themeColor="background1" w:themeShade="A6"/>
          <w:sz w:val="32"/>
          <w:szCs w:val="40"/>
        </w:rPr>
        <w:t>VYDÁNÍ 1.</w:t>
      </w:r>
      <w:r w:rsidR="00787EA9" w:rsidRPr="00787EA9">
        <w:rPr>
          <w:color w:val="A6A6A6" w:themeColor="background1" w:themeShade="A6"/>
          <w:sz w:val="32"/>
          <w:szCs w:val="40"/>
        </w:rPr>
        <w:t>0</w:t>
      </w:r>
    </w:p>
    <w:p w14:paraId="320DFD39" w14:textId="3C29AD6D" w:rsidR="006645FC" w:rsidRDefault="006645FC" w:rsidP="006645FC">
      <w:pPr>
        <w:pStyle w:val="vodka"/>
        <w:jc w:val="left"/>
        <w:rPr>
          <w:color w:val="A6A6A6" w:themeColor="background1" w:themeShade="A6"/>
          <w:sz w:val="32"/>
          <w:szCs w:val="40"/>
        </w:rPr>
      </w:pPr>
      <w:r w:rsidRPr="00787EA9">
        <w:rPr>
          <w:color w:val="A6A6A6" w:themeColor="background1" w:themeShade="A6"/>
          <w:sz w:val="32"/>
          <w:szCs w:val="40"/>
        </w:rPr>
        <w:t xml:space="preserve">PLATNOST OD </w:t>
      </w:r>
      <w:r w:rsidR="00787EA9" w:rsidRPr="00787EA9">
        <w:rPr>
          <w:color w:val="A6A6A6" w:themeColor="background1" w:themeShade="A6"/>
          <w:sz w:val="32"/>
          <w:szCs w:val="40"/>
        </w:rPr>
        <w:t>7</w:t>
      </w:r>
      <w:r w:rsidR="00A45C85" w:rsidRPr="00787EA9">
        <w:rPr>
          <w:color w:val="A6A6A6" w:themeColor="background1" w:themeShade="A6"/>
          <w:sz w:val="32"/>
          <w:szCs w:val="40"/>
        </w:rPr>
        <w:t xml:space="preserve">. </w:t>
      </w:r>
      <w:r w:rsidR="00787EA9" w:rsidRPr="00787EA9">
        <w:rPr>
          <w:color w:val="A6A6A6" w:themeColor="background1" w:themeShade="A6"/>
          <w:sz w:val="32"/>
          <w:szCs w:val="40"/>
        </w:rPr>
        <w:t>10</w:t>
      </w:r>
      <w:r w:rsidRPr="00787EA9">
        <w:rPr>
          <w:color w:val="A6A6A6" w:themeColor="background1" w:themeShade="A6"/>
          <w:sz w:val="32"/>
          <w:szCs w:val="40"/>
        </w:rPr>
        <w:t xml:space="preserve">. </w:t>
      </w:r>
      <w:r w:rsidR="00390BEA" w:rsidRPr="00787EA9">
        <w:rPr>
          <w:color w:val="A6A6A6" w:themeColor="background1" w:themeShade="A6"/>
          <w:sz w:val="32"/>
          <w:szCs w:val="40"/>
        </w:rPr>
        <w:t>2024</w:t>
      </w:r>
      <w:r w:rsidR="00390BEA">
        <w:rPr>
          <w:color w:val="A6A6A6" w:themeColor="background1" w:themeShade="A6"/>
          <w:sz w:val="32"/>
          <w:szCs w:val="40"/>
        </w:rPr>
        <w:t xml:space="preserve">    </w:t>
      </w:r>
    </w:p>
    <w:p w14:paraId="1E3CB48C" w14:textId="77777777" w:rsidR="006645FC" w:rsidRPr="00A32475" w:rsidRDefault="006645FC" w:rsidP="006645FC">
      <w:pPr>
        <w:pStyle w:val="Nadpis1"/>
        <w:pageBreakBefore/>
        <w:rPr>
          <w:rFonts w:asciiTheme="minorHAnsi" w:hAnsiTheme="minorHAnsi" w:cstheme="minorHAnsi"/>
          <w:color w:val="auto"/>
        </w:rPr>
      </w:pPr>
      <w:bookmarkStart w:id="0" w:name="_Toc103882190"/>
      <w:r w:rsidRPr="00A32475">
        <w:rPr>
          <w:rFonts w:asciiTheme="minorHAnsi" w:hAnsiTheme="minorHAnsi" w:cstheme="minorHAnsi"/>
          <w:color w:val="auto"/>
        </w:rPr>
        <w:lastRenderedPageBreak/>
        <w:t>Přehled změn</w:t>
      </w:r>
      <w:bookmarkEnd w:id="0"/>
    </w:p>
    <w:p w14:paraId="19E70F1E" w14:textId="77777777" w:rsidR="006645FC" w:rsidRPr="00304103" w:rsidRDefault="006645FC" w:rsidP="006645FC">
      <w:pPr>
        <w:pStyle w:val="Zkladntext"/>
        <w:spacing w:before="11"/>
        <w:rPr>
          <w:b/>
          <w:sz w:val="16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96"/>
        <w:gridCol w:w="921"/>
        <w:gridCol w:w="1330"/>
        <w:gridCol w:w="2345"/>
        <w:gridCol w:w="1977"/>
        <w:gridCol w:w="1593"/>
      </w:tblGrid>
      <w:tr w:rsidR="006645FC" w:rsidRPr="00304103" w14:paraId="678BF8DD" w14:textId="77777777" w:rsidTr="00F748CF">
        <w:trPr>
          <w:trHeight w:val="642"/>
        </w:trPr>
        <w:tc>
          <w:tcPr>
            <w:tcW w:w="494" w:type="pct"/>
          </w:tcPr>
          <w:p w14:paraId="503BAFFA" w14:textId="77777777" w:rsidR="006645FC" w:rsidRPr="00F76E5E" w:rsidRDefault="006645FC" w:rsidP="00F748CF">
            <w:pPr>
              <w:pStyle w:val="TableParagraph"/>
              <w:spacing w:line="257" w:lineRule="exact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F76E5E">
              <w:rPr>
                <w:rFonts w:asciiTheme="minorHAnsi" w:hAnsiTheme="minorHAnsi" w:cstheme="minorHAnsi"/>
                <w:b/>
                <w:bCs/>
                <w:lang w:val="cs-CZ"/>
              </w:rPr>
              <w:t>Revize č.</w:t>
            </w:r>
          </w:p>
        </w:tc>
        <w:tc>
          <w:tcPr>
            <w:tcW w:w="508" w:type="pct"/>
          </w:tcPr>
          <w:p w14:paraId="1CDAE340" w14:textId="77777777" w:rsidR="006645FC" w:rsidRPr="00F76E5E" w:rsidRDefault="006645FC" w:rsidP="00F748CF">
            <w:pPr>
              <w:pStyle w:val="TableParagraph"/>
              <w:spacing w:line="257" w:lineRule="exact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F76E5E">
              <w:rPr>
                <w:rFonts w:asciiTheme="minorHAnsi" w:hAnsiTheme="minorHAnsi" w:cstheme="minorHAnsi"/>
                <w:b/>
                <w:bCs/>
                <w:lang w:val="cs-CZ"/>
              </w:rPr>
              <w:t>Kapitola</w:t>
            </w:r>
          </w:p>
        </w:tc>
        <w:tc>
          <w:tcPr>
            <w:tcW w:w="734" w:type="pct"/>
          </w:tcPr>
          <w:p w14:paraId="144CCCBE" w14:textId="77777777" w:rsidR="006645FC" w:rsidRPr="00F76E5E" w:rsidRDefault="006645FC" w:rsidP="00F748CF">
            <w:pPr>
              <w:pStyle w:val="TableParagraph"/>
              <w:ind w:left="106" w:right="614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F76E5E">
              <w:rPr>
                <w:rFonts w:asciiTheme="minorHAnsi" w:hAnsiTheme="minorHAnsi" w:cstheme="minorHAnsi"/>
                <w:b/>
                <w:bCs/>
                <w:lang w:val="cs-CZ"/>
              </w:rPr>
              <w:t>Strana</w:t>
            </w:r>
          </w:p>
        </w:tc>
        <w:tc>
          <w:tcPr>
            <w:tcW w:w="1294" w:type="pct"/>
          </w:tcPr>
          <w:p w14:paraId="61575B3B" w14:textId="77777777" w:rsidR="006645FC" w:rsidRPr="00F76E5E" w:rsidRDefault="006645FC" w:rsidP="00F748CF">
            <w:pPr>
              <w:pStyle w:val="TableParagraph"/>
              <w:ind w:left="106" w:right="614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F76E5E">
              <w:rPr>
                <w:rFonts w:asciiTheme="minorHAnsi" w:hAnsiTheme="minorHAnsi" w:cstheme="minorHAnsi"/>
                <w:b/>
                <w:bCs/>
                <w:lang w:val="cs-CZ"/>
              </w:rPr>
              <w:t>Předmět revize</w:t>
            </w:r>
          </w:p>
        </w:tc>
        <w:tc>
          <w:tcPr>
            <w:tcW w:w="1091" w:type="pct"/>
          </w:tcPr>
          <w:p w14:paraId="6F53C7D6" w14:textId="77777777" w:rsidR="006645FC" w:rsidRPr="00F76E5E" w:rsidRDefault="006645FC" w:rsidP="00F748CF">
            <w:pPr>
              <w:pStyle w:val="TableParagraph"/>
              <w:ind w:left="105" w:right="584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F76E5E">
              <w:rPr>
                <w:rFonts w:asciiTheme="minorHAnsi" w:hAnsiTheme="minorHAnsi" w:cstheme="minorHAnsi"/>
                <w:b/>
                <w:bCs/>
                <w:lang w:val="cs-CZ"/>
              </w:rPr>
              <w:t>Zdůvodnění revize</w:t>
            </w:r>
          </w:p>
        </w:tc>
        <w:tc>
          <w:tcPr>
            <w:tcW w:w="879" w:type="pct"/>
          </w:tcPr>
          <w:p w14:paraId="7C266209" w14:textId="77777777" w:rsidR="006645FC" w:rsidRPr="00F76E5E" w:rsidRDefault="006645FC" w:rsidP="00F748CF">
            <w:pPr>
              <w:pStyle w:val="TableParagraph"/>
              <w:ind w:left="100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F76E5E">
              <w:rPr>
                <w:rFonts w:asciiTheme="minorHAnsi" w:hAnsiTheme="minorHAnsi" w:cstheme="minorHAnsi"/>
                <w:b/>
                <w:bCs/>
                <w:lang w:val="cs-CZ"/>
              </w:rPr>
              <w:t>Datum platnosti revize</w:t>
            </w:r>
          </w:p>
        </w:tc>
      </w:tr>
    </w:tbl>
    <w:p w14:paraId="2B2E86F1" w14:textId="77777777" w:rsidR="006645FC" w:rsidRPr="00E63213" w:rsidRDefault="006645FC" w:rsidP="006645FC">
      <w:pPr>
        <w:pStyle w:val="Nadpis2"/>
        <w:pageBreakBefore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sz w:val="22"/>
          <w:szCs w:val="22"/>
          <w:u w:val="single"/>
        </w:rPr>
        <w:lastRenderedPageBreak/>
        <w:t>Rozdělení staveb na nové budovy, změnu dokončené budovy a změnu dokončené památkově chráněné budovy</w:t>
      </w:r>
    </w:p>
    <w:p w14:paraId="32FBA3E4" w14:textId="77777777" w:rsidR="006645FC" w:rsidRPr="00E63213" w:rsidRDefault="006645FC" w:rsidP="006645FC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Rozdělení staveb na nové budovy a změny dokončených budov se posuzuje podle § 6, odst. 3 vyhlášky č. 264/2020 Sb., o energetické náročnosti budov.</w:t>
      </w:r>
    </w:p>
    <w:p w14:paraId="7ACB4195" w14:textId="77777777" w:rsidR="006645FC" w:rsidRPr="00E63213" w:rsidRDefault="006645FC" w:rsidP="006645FC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 případě změny dokončené budovy, kdy se celková energeticky vztažná plocha rozšiřuje na nejméně dvouapůlnásobek původní celkové energeticky vztažné plochy, musí být splněny požadavky pro výstavbu nové budovy.</w:t>
      </w:r>
    </w:p>
    <w:p w14:paraId="629FF693" w14:textId="77777777" w:rsidR="006645FC" w:rsidRPr="00E63213" w:rsidRDefault="006645FC" w:rsidP="006645FC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 ostatních případech musí být splněny požadavky pro změnu dokončené budovy</w:t>
      </w:r>
      <w:r>
        <w:rPr>
          <w:rFonts w:asciiTheme="minorHAnsi" w:hAnsiTheme="minorHAnsi" w:cstheme="minorHAnsi"/>
          <w:sz w:val="22"/>
          <w:szCs w:val="22"/>
        </w:rPr>
        <w:t xml:space="preserve"> (tzn. rekonstrukci budovy)</w:t>
      </w:r>
      <w:r w:rsidRPr="00E63213">
        <w:rPr>
          <w:rFonts w:asciiTheme="minorHAnsi" w:hAnsiTheme="minorHAnsi" w:cstheme="minorHAnsi"/>
          <w:sz w:val="22"/>
          <w:szCs w:val="22"/>
        </w:rPr>
        <w:t>.</w:t>
      </w:r>
    </w:p>
    <w:p w14:paraId="2DC35293" w14:textId="77777777" w:rsidR="006645FC" w:rsidRPr="00E63213" w:rsidRDefault="006645FC" w:rsidP="006645FC">
      <w:pPr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E63213">
        <w:rPr>
          <w:rFonts w:asciiTheme="minorHAnsi" w:hAnsiTheme="minorHAnsi" w:cstheme="minorHAnsi"/>
          <w:noProof/>
          <w:sz w:val="22"/>
          <w:szCs w:val="22"/>
        </w:rPr>
        <w:t xml:space="preserve">Kritéria pro změny dokončené budovy, která je památkově chráněna, se vztahují na budovy uvedené v zákoně č. 20/1987 Sb., o státní památkové péči, ve znění pozdějších předpisů, jako kulturní památka nebo budovy, které nejsou kulturní památkou, ale nachází se v památkové rezervaci, v památkové zóně nebo v ochranném pásmu nemovité kulturní památky, nemovité národní kulturní památky, památkové rezervace nebo památkové zóny. Předpokladem pro aplikaci tohoto kritéria je závazné stanovisko orgánu památkové péče omezujícího rozsah renovace a nemožnost dosažení kritéria pro nepamátkově chráněné objekty. </w:t>
      </w:r>
    </w:p>
    <w:p w14:paraId="39439DD4" w14:textId="77777777" w:rsidR="006645FC" w:rsidRPr="00E63213" w:rsidRDefault="006645FC" w:rsidP="006645F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20AB258" w14:textId="77777777" w:rsidR="006645FC" w:rsidRPr="00E63213" w:rsidRDefault="006645FC" w:rsidP="006645FC">
      <w:pPr>
        <w:pStyle w:val="Nadpis2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sz w:val="22"/>
          <w:szCs w:val="22"/>
          <w:u w:val="single"/>
        </w:rPr>
        <w:t>Vysvětlení a definice jednotlivých kritérií přijatelnosti oblasti energetické náročnosti budovy</w:t>
      </w:r>
    </w:p>
    <w:p w14:paraId="1F68BC21" w14:textId="77777777" w:rsidR="006645FC" w:rsidRPr="00E63213" w:rsidRDefault="006645FC" w:rsidP="006645FC">
      <w:pPr>
        <w:pStyle w:val="Odstavecseseznamem"/>
        <w:numPr>
          <w:ilvl w:val="0"/>
          <w:numId w:val="8"/>
        </w:numPr>
        <w:spacing w:before="36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63213">
        <w:rPr>
          <w:rFonts w:asciiTheme="minorHAnsi" w:hAnsiTheme="minorHAnsi" w:cstheme="minorHAnsi"/>
          <w:b/>
          <w:sz w:val="22"/>
          <w:szCs w:val="22"/>
        </w:rPr>
        <w:t>Pro posouzení kvality vnitřního prostředí pro všechny stavby:</w:t>
      </w:r>
    </w:p>
    <w:p w14:paraId="1005EFAB" w14:textId="77777777" w:rsidR="006645FC" w:rsidRPr="00E63213" w:rsidRDefault="006645FC" w:rsidP="006645FC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EC83701" w14:textId="77777777" w:rsidR="006645FC" w:rsidRPr="008A6B12" w:rsidRDefault="006645FC" w:rsidP="00C8067B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b/>
          <w:sz w:val="22"/>
          <w:szCs w:val="22"/>
        </w:rPr>
        <w:t>Musí být zajištěna trvalá koncentrace CO</w:t>
      </w:r>
      <w:r w:rsidRPr="00E63213">
        <w:rPr>
          <w:rFonts w:asciiTheme="minorHAnsi" w:hAnsiTheme="minorHAnsi" w:cstheme="minorHAnsi"/>
          <w:b/>
          <w:sz w:val="22"/>
          <w:szCs w:val="22"/>
          <w:vertAlign w:val="subscript"/>
        </w:rPr>
        <w:t>2</w:t>
      </w:r>
      <w:r w:rsidRPr="00E63213">
        <w:rPr>
          <w:rFonts w:asciiTheme="minorHAnsi" w:hAnsiTheme="minorHAnsi" w:cstheme="minorHAnsi"/>
          <w:sz w:val="22"/>
          <w:szCs w:val="22"/>
        </w:rPr>
        <w:t xml:space="preserve"> ≤ 1500 </w:t>
      </w:r>
      <w:proofErr w:type="spellStart"/>
      <w:r w:rsidRPr="00E63213">
        <w:rPr>
          <w:rFonts w:asciiTheme="minorHAnsi" w:hAnsiTheme="minorHAnsi" w:cstheme="minorHAnsi"/>
          <w:sz w:val="22"/>
          <w:szCs w:val="22"/>
        </w:rPr>
        <w:t>ppm</w:t>
      </w:r>
      <w:proofErr w:type="spellEnd"/>
      <w:r>
        <w:rPr>
          <w:rFonts w:asciiTheme="minorHAnsi" w:hAnsiTheme="minorHAnsi" w:cstheme="minorHAnsi"/>
          <w:sz w:val="22"/>
          <w:szCs w:val="22"/>
        </w:rPr>
        <w:t>,</w:t>
      </w:r>
      <w:r w:rsidRPr="00E63213">
        <w:rPr>
          <w:rFonts w:asciiTheme="minorHAnsi" w:hAnsiTheme="minorHAnsi" w:cstheme="minorHAnsi"/>
          <w:sz w:val="22"/>
          <w:szCs w:val="22"/>
        </w:rPr>
        <w:t xml:space="preserve"> a to v obytných a pobytových místnostech </w:t>
      </w:r>
      <w:r w:rsidRPr="002F3DD5">
        <w:rPr>
          <w:rFonts w:asciiTheme="minorHAnsi" w:hAnsiTheme="minorHAnsi" w:cstheme="minorHAnsi"/>
          <w:sz w:val="22"/>
          <w:szCs w:val="22"/>
        </w:rPr>
        <w:t xml:space="preserve">posuzované budovy – splnění kritéria, </w:t>
      </w:r>
      <w:r>
        <w:rPr>
          <w:rFonts w:asciiTheme="minorHAnsi" w:hAnsiTheme="minorHAnsi" w:cstheme="minorHAnsi"/>
          <w:sz w:val="22"/>
          <w:szCs w:val="22"/>
        </w:rPr>
        <w:t xml:space="preserve">tj. zapracování požadavku do projektové dokumentace stavby </w:t>
      </w:r>
      <w:r>
        <w:rPr>
          <w:sz w:val="22"/>
          <w:szCs w:val="22"/>
        </w:rPr>
        <w:t xml:space="preserve">se </w:t>
      </w:r>
      <w:r w:rsidRPr="008A6B12">
        <w:rPr>
          <w:rFonts w:asciiTheme="minorHAnsi" w:hAnsiTheme="minorHAnsi" w:cstheme="minorHAnsi"/>
          <w:sz w:val="22"/>
          <w:szCs w:val="22"/>
        </w:rPr>
        <w:t xml:space="preserve">dokládá </w:t>
      </w:r>
      <w:bookmarkStart w:id="1" w:name="_Hlk122095246"/>
      <w:r w:rsidRPr="008A6B12">
        <w:rPr>
          <w:rFonts w:asciiTheme="minorHAnsi" w:hAnsiTheme="minorHAnsi" w:cstheme="minorHAnsi"/>
          <w:sz w:val="22"/>
          <w:szCs w:val="22"/>
        </w:rPr>
        <w:t>Potvrzením</w:t>
      </w:r>
      <w:r>
        <w:rPr>
          <w:rFonts w:asciiTheme="minorHAnsi" w:hAnsiTheme="minorHAnsi" w:cstheme="minorHAnsi"/>
          <w:sz w:val="22"/>
          <w:szCs w:val="22"/>
        </w:rPr>
        <w:t xml:space="preserve"> energetického specialisty</w:t>
      </w:r>
      <w:r w:rsidRPr="008A6B12">
        <w:rPr>
          <w:rFonts w:asciiTheme="minorHAnsi" w:hAnsiTheme="minorHAnsi" w:cstheme="minorHAnsi"/>
          <w:sz w:val="22"/>
          <w:szCs w:val="22"/>
        </w:rPr>
        <w:t xml:space="preserve"> o splnění specifických kritérií přijatelnosti v oblasti energetické náročnosti budovy</w:t>
      </w:r>
      <w:r>
        <w:rPr>
          <w:rFonts w:asciiTheme="minorHAnsi" w:hAnsiTheme="minorHAnsi" w:cstheme="minorHAnsi"/>
          <w:sz w:val="22"/>
          <w:szCs w:val="22"/>
        </w:rPr>
        <w:t xml:space="preserve"> a indikátorů</w:t>
      </w:r>
      <w:r w:rsidRPr="008A6B12">
        <w:rPr>
          <w:rFonts w:asciiTheme="minorHAnsi" w:hAnsiTheme="minorHAnsi" w:cstheme="minorHAnsi"/>
          <w:sz w:val="22"/>
          <w:szCs w:val="22"/>
        </w:rPr>
        <w:t>, zpracovan</w:t>
      </w:r>
      <w:r>
        <w:rPr>
          <w:rFonts w:asciiTheme="minorHAnsi" w:hAnsiTheme="minorHAnsi" w:cstheme="minorHAnsi"/>
          <w:sz w:val="22"/>
          <w:szCs w:val="22"/>
        </w:rPr>
        <w:t>ým</w:t>
      </w:r>
      <w:r w:rsidRPr="008A6B12">
        <w:rPr>
          <w:rFonts w:asciiTheme="minorHAnsi" w:hAnsiTheme="minorHAnsi" w:cstheme="minorHAnsi"/>
          <w:sz w:val="22"/>
          <w:szCs w:val="22"/>
        </w:rPr>
        <w:t xml:space="preserve"> dle závazného vzoru „Tabulky specifických kritérií a indikátorů“, jež je přílohou č. 1</w:t>
      </w:r>
      <w:r>
        <w:rPr>
          <w:rFonts w:asciiTheme="minorHAnsi" w:hAnsiTheme="minorHAnsi" w:cstheme="minorHAnsi"/>
          <w:sz w:val="22"/>
          <w:szCs w:val="22"/>
        </w:rPr>
        <w:t xml:space="preserve"> této </w:t>
      </w:r>
      <w:r w:rsidRPr="00C64778">
        <w:rPr>
          <w:rFonts w:asciiTheme="minorHAnsi" w:hAnsiTheme="minorHAnsi" w:cstheme="minorHAnsi"/>
          <w:sz w:val="22"/>
          <w:szCs w:val="22"/>
        </w:rPr>
        <w:t>Metodické pomůcky</w:t>
      </w:r>
      <w:r w:rsidRPr="00233AEB">
        <w:rPr>
          <w:rFonts w:asciiTheme="minorHAnsi" w:hAnsiTheme="minorHAnsi" w:cstheme="minorHAnsi"/>
          <w:sz w:val="22"/>
          <w:szCs w:val="22"/>
        </w:rPr>
        <w:t>.</w:t>
      </w:r>
      <w:r w:rsidRPr="008A6B12">
        <w:rPr>
          <w:rFonts w:asciiTheme="minorHAnsi" w:hAnsiTheme="minorHAnsi" w:cstheme="minorHAnsi"/>
          <w:sz w:val="22"/>
          <w:szCs w:val="22"/>
        </w:rPr>
        <w:t xml:space="preserve"> </w:t>
      </w:r>
      <w:bookmarkEnd w:id="1"/>
    </w:p>
    <w:p w14:paraId="71F310EE" w14:textId="77777777" w:rsidR="006645FC" w:rsidRPr="00E63213" w:rsidRDefault="006645FC" w:rsidP="006645F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4DD6610" w14:textId="7E66628A" w:rsidR="006645FC" w:rsidRPr="00430F24" w:rsidRDefault="006645FC" w:rsidP="006645FC">
      <w:pPr>
        <w:pStyle w:val="Default"/>
        <w:jc w:val="both"/>
      </w:pPr>
      <w:r w:rsidRPr="00E63213">
        <w:rPr>
          <w:rFonts w:asciiTheme="minorHAnsi" w:hAnsiTheme="minorHAnsi" w:cstheme="minorHAnsi"/>
          <w:b/>
          <w:sz w:val="22"/>
          <w:szCs w:val="22"/>
        </w:rPr>
        <w:t xml:space="preserve">Musí být zajištěna nejvyšší denní teplota vzduchu v místnosti (v letním období) </w:t>
      </w:r>
      <w:proofErr w:type="spellStart"/>
      <w:r w:rsidRPr="00E63213">
        <w:rPr>
          <w:rFonts w:asciiTheme="minorHAnsi" w:hAnsiTheme="minorHAnsi" w:cstheme="minorHAnsi"/>
          <w:sz w:val="22"/>
          <w:szCs w:val="22"/>
        </w:rPr>
        <w:t>θ</w:t>
      </w:r>
      <w:proofErr w:type="gramStart"/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>ai,max</w:t>
      </w:r>
      <w:proofErr w:type="spellEnd"/>
      <w:proofErr w:type="gramEnd"/>
      <w:r w:rsidRPr="00E63213">
        <w:rPr>
          <w:rFonts w:asciiTheme="minorHAnsi" w:hAnsiTheme="minorHAnsi" w:cstheme="minorHAnsi"/>
          <w:sz w:val="22"/>
          <w:szCs w:val="22"/>
        </w:rPr>
        <w:t xml:space="preserve"> ≤ </w:t>
      </w:r>
      <w:proofErr w:type="spellStart"/>
      <w:r w:rsidRPr="00E63213">
        <w:rPr>
          <w:rFonts w:asciiTheme="minorHAnsi" w:hAnsiTheme="minorHAnsi" w:cstheme="minorHAnsi"/>
          <w:sz w:val="22"/>
          <w:szCs w:val="22"/>
        </w:rPr>
        <w:t>θ</w:t>
      </w:r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>ai,max,N</w:t>
      </w:r>
      <w:proofErr w:type="spellEnd"/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 xml:space="preserve"> </w:t>
      </w:r>
      <w:r w:rsidRPr="00E63213">
        <w:rPr>
          <w:rFonts w:asciiTheme="minorHAnsi" w:hAnsiTheme="minorHAnsi" w:cstheme="minorHAnsi"/>
          <w:sz w:val="22"/>
          <w:szCs w:val="22"/>
        </w:rPr>
        <w:t xml:space="preserve">dle požadavků ČSN 730540-2. Stanovuje se výpočtem </w:t>
      </w:r>
      <w:r>
        <w:rPr>
          <w:rFonts w:asciiTheme="minorHAnsi" w:hAnsiTheme="minorHAnsi" w:cstheme="minorHAnsi"/>
          <w:sz w:val="22"/>
          <w:szCs w:val="22"/>
        </w:rPr>
        <w:t>pro místnost, která je nejvíce exponovaná, přitom u</w:t>
      </w:r>
      <w:r w:rsidR="005A61D5">
        <w:rPr>
          <w:rFonts w:asciiTheme="minorHAnsi" w:hAnsiTheme="minorHAnsi" w:cstheme="minorHAnsi"/>
          <w:sz w:val="22"/>
          <w:szCs w:val="22"/>
        </w:rPr>
        <w:t> </w:t>
      </w:r>
      <w:r>
        <w:rPr>
          <w:rFonts w:asciiTheme="minorHAnsi" w:hAnsiTheme="minorHAnsi" w:cstheme="minorHAnsi"/>
          <w:sz w:val="22"/>
          <w:szCs w:val="22"/>
        </w:rPr>
        <w:t>všech ostatních místností musí být provedeno srovnatelné opatření proti přehřívání, nebo musí být doloženo výpočtem, že k přehřívání nedochází</w:t>
      </w:r>
      <w:r w:rsidRPr="00E63213">
        <w:rPr>
          <w:rFonts w:asciiTheme="minorHAnsi" w:hAnsiTheme="minorHAnsi" w:cstheme="minorHAnsi"/>
          <w:sz w:val="22"/>
          <w:szCs w:val="22"/>
        </w:rPr>
        <w:t xml:space="preserve">. 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E63213">
        <w:rPr>
          <w:rFonts w:asciiTheme="minorHAnsi" w:hAnsiTheme="minorHAnsi" w:cstheme="minorHAnsi"/>
          <w:sz w:val="22"/>
          <w:szCs w:val="22"/>
        </w:rPr>
        <w:t>Na plnění tohoto požadavku může být udělena výjimka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E63213">
        <w:rPr>
          <w:rFonts w:asciiTheme="minorHAnsi" w:hAnsiTheme="minorHAnsi" w:cstheme="minorHAnsi"/>
          <w:sz w:val="22"/>
          <w:szCs w:val="22"/>
        </w:rPr>
        <w:t>u památkově chráněných budov dle § 7 odst. 5 zákona č. 406/2000 Sb. o hospodaření energií, ve znění pozdějších předpisů, pokud tomu brání technické parametry budovy (s ohledem na památkovou ochranu), aby mohly být podmínky splněny.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33AEB">
        <w:rPr>
          <w:rFonts w:asciiTheme="minorHAnsi" w:hAnsiTheme="minorHAnsi" w:cstheme="minorHAnsi"/>
          <w:sz w:val="22"/>
          <w:szCs w:val="22"/>
        </w:rPr>
        <w:t xml:space="preserve">Splnění tohoto kritéria se dokládá </w:t>
      </w:r>
      <w:r w:rsidRPr="008A6B12">
        <w:rPr>
          <w:rFonts w:asciiTheme="minorHAnsi" w:hAnsiTheme="minorHAnsi" w:cstheme="minorHAnsi"/>
          <w:sz w:val="22"/>
          <w:szCs w:val="22"/>
        </w:rPr>
        <w:t>Potvrzením</w:t>
      </w:r>
      <w:r>
        <w:rPr>
          <w:rFonts w:asciiTheme="minorHAnsi" w:hAnsiTheme="minorHAnsi" w:cstheme="minorHAnsi"/>
          <w:sz w:val="22"/>
          <w:szCs w:val="22"/>
        </w:rPr>
        <w:t xml:space="preserve"> energetického specialisty</w:t>
      </w:r>
      <w:r w:rsidRPr="008A6B12">
        <w:rPr>
          <w:rFonts w:asciiTheme="minorHAnsi" w:hAnsiTheme="minorHAnsi" w:cstheme="minorHAnsi"/>
          <w:sz w:val="22"/>
          <w:szCs w:val="22"/>
        </w:rPr>
        <w:t xml:space="preserve"> o splnění specifických kritérií přijatelnosti v oblasti energetické náročnosti budovy</w:t>
      </w:r>
      <w:r>
        <w:rPr>
          <w:rFonts w:asciiTheme="minorHAnsi" w:hAnsiTheme="minorHAnsi" w:cstheme="minorHAnsi"/>
          <w:sz w:val="22"/>
          <w:szCs w:val="22"/>
        </w:rPr>
        <w:t xml:space="preserve"> a indikátorů</w:t>
      </w:r>
      <w:r w:rsidRPr="008A6B12">
        <w:rPr>
          <w:rFonts w:asciiTheme="minorHAnsi" w:hAnsiTheme="minorHAnsi" w:cstheme="minorHAnsi"/>
          <w:sz w:val="22"/>
          <w:szCs w:val="22"/>
        </w:rPr>
        <w:t>, zpracovan</w:t>
      </w:r>
      <w:r>
        <w:rPr>
          <w:rFonts w:asciiTheme="minorHAnsi" w:hAnsiTheme="minorHAnsi" w:cstheme="minorHAnsi"/>
          <w:sz w:val="22"/>
          <w:szCs w:val="22"/>
        </w:rPr>
        <w:t>ým</w:t>
      </w:r>
      <w:r w:rsidRPr="008A6B12">
        <w:rPr>
          <w:rFonts w:asciiTheme="minorHAnsi" w:hAnsiTheme="minorHAnsi" w:cstheme="minorHAnsi"/>
          <w:sz w:val="22"/>
          <w:szCs w:val="22"/>
        </w:rPr>
        <w:t xml:space="preserve"> dle závazného vzoru „Tabulky specifických kritérií a indikátorů“, jež je přílohou č. 1</w:t>
      </w:r>
      <w:r>
        <w:rPr>
          <w:rFonts w:asciiTheme="minorHAnsi" w:hAnsiTheme="minorHAnsi" w:cstheme="minorHAnsi"/>
          <w:sz w:val="22"/>
          <w:szCs w:val="22"/>
        </w:rPr>
        <w:t xml:space="preserve"> této </w:t>
      </w:r>
      <w:r w:rsidRPr="00C64778">
        <w:rPr>
          <w:rFonts w:asciiTheme="minorHAnsi" w:hAnsiTheme="minorHAnsi" w:cstheme="minorHAnsi"/>
          <w:sz w:val="22"/>
          <w:szCs w:val="22"/>
        </w:rPr>
        <w:t>Metodické pomůcky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33AEB">
        <w:rPr>
          <w:rFonts w:asciiTheme="minorHAnsi" w:hAnsiTheme="minorHAnsi" w:cstheme="minorHAnsi"/>
          <w:sz w:val="22"/>
          <w:szCs w:val="22"/>
        </w:rPr>
        <w:t>(protokol výpočtu je přílohou EP)</w:t>
      </w:r>
      <w:r w:rsidRPr="00233AEB">
        <w:rPr>
          <w:rFonts w:asciiTheme="minorHAnsi" w:hAnsiTheme="minorHAnsi" w:cstheme="minorHAnsi"/>
        </w:rPr>
        <w:t>.</w:t>
      </w:r>
    </w:p>
    <w:p w14:paraId="0CA120FF" w14:textId="77777777" w:rsidR="006645FC" w:rsidRPr="00E63213" w:rsidRDefault="006645FC" w:rsidP="006645FC">
      <w:pPr>
        <w:pStyle w:val="Odstavecseseznamem"/>
        <w:numPr>
          <w:ilvl w:val="0"/>
          <w:numId w:val="8"/>
        </w:numPr>
        <w:spacing w:before="360"/>
        <w:jc w:val="both"/>
        <w:rPr>
          <w:rFonts w:asciiTheme="minorHAnsi" w:hAnsiTheme="minorHAnsi" w:cstheme="minorHAnsi"/>
          <w:b/>
          <w:sz w:val="22"/>
          <w:szCs w:val="22"/>
        </w:rPr>
      </w:pPr>
      <w:bookmarkStart w:id="2" w:name="_Hlk97892300"/>
      <w:r>
        <w:rPr>
          <w:rFonts w:asciiTheme="minorHAnsi" w:hAnsiTheme="minorHAnsi" w:cstheme="minorHAnsi"/>
          <w:b/>
          <w:sz w:val="22"/>
          <w:szCs w:val="22"/>
        </w:rPr>
        <w:t>Pro posouzení opatření na snížení spotřeby energie</w:t>
      </w:r>
      <w:bookmarkEnd w:id="2"/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E63213">
        <w:rPr>
          <w:rFonts w:asciiTheme="minorHAnsi" w:hAnsiTheme="minorHAnsi" w:cstheme="minorHAnsi"/>
          <w:b/>
          <w:sz w:val="22"/>
          <w:szCs w:val="22"/>
        </w:rPr>
        <w:t>nové budovy:</w:t>
      </w:r>
    </w:p>
    <w:p w14:paraId="1C7B9E6C" w14:textId="77777777" w:rsidR="006645FC" w:rsidRPr="00E63213" w:rsidRDefault="006645FC" w:rsidP="006645FC">
      <w:pPr>
        <w:pStyle w:val="Odstavecseseznamem"/>
        <w:spacing w:before="360"/>
        <w:ind w:left="1004"/>
        <w:jc w:val="both"/>
        <w:rPr>
          <w:rFonts w:asciiTheme="minorHAnsi" w:hAnsiTheme="minorHAnsi" w:cstheme="minorHAnsi"/>
          <w:b/>
          <w:sz w:val="22"/>
          <w:szCs w:val="22"/>
          <w:highlight w:val="yellow"/>
        </w:rPr>
      </w:pPr>
    </w:p>
    <w:p w14:paraId="4D794929" w14:textId="77777777" w:rsidR="006645FC" w:rsidRDefault="006645FC" w:rsidP="006645FC">
      <w:pPr>
        <w:spacing w:after="120"/>
        <w:jc w:val="both"/>
        <w:rPr>
          <w:rFonts w:asciiTheme="minorHAnsi" w:hAnsiTheme="minorHAnsi" w:cstheme="minorHAnsi"/>
        </w:rPr>
      </w:pPr>
      <w:bookmarkStart w:id="3" w:name="_Hlk97639492"/>
      <w:bookmarkStart w:id="4" w:name="_Hlk97641032"/>
      <w:r>
        <w:rPr>
          <w:rFonts w:asciiTheme="minorHAnsi" w:hAnsiTheme="minorHAnsi" w:cstheme="minorHAnsi"/>
          <w:sz w:val="22"/>
          <w:szCs w:val="22"/>
        </w:rPr>
        <w:t xml:space="preserve">V případě výstavby nových budov musí být realizována </w:t>
      </w:r>
      <w:bookmarkStart w:id="5" w:name="_Hlk124346992"/>
      <w:r w:rsidRPr="00512A18">
        <w:rPr>
          <w:rFonts w:asciiTheme="minorHAnsi" w:hAnsiTheme="minorHAnsi" w:cstheme="minorHAnsi"/>
          <w:sz w:val="22"/>
          <w:szCs w:val="22"/>
        </w:rPr>
        <w:t>opatření na dosažení potřeby primární energie</w:t>
      </w:r>
      <w:r w:rsidRPr="00374026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z neobnovitelných zdrojů</w:t>
      </w:r>
      <w:r w:rsidRPr="00512A18">
        <w:rPr>
          <w:rFonts w:asciiTheme="minorHAnsi" w:hAnsiTheme="minorHAnsi" w:cstheme="minorHAnsi"/>
          <w:sz w:val="22"/>
          <w:szCs w:val="22"/>
        </w:rPr>
        <w:t xml:space="preserve"> alespoň o 20 % nižší, než je požadavek na budovy s téměř nulovou spotřebou energie.</w:t>
      </w:r>
      <w:r w:rsidRPr="00512A18">
        <w:rPr>
          <w:rFonts w:asciiTheme="minorHAnsi" w:hAnsiTheme="minorHAnsi" w:cstheme="minorHAnsi"/>
          <w:sz w:val="28"/>
          <w:szCs w:val="28"/>
        </w:rPr>
        <w:t xml:space="preserve">  </w:t>
      </w:r>
    </w:p>
    <w:p w14:paraId="40F87F03" w14:textId="77777777" w:rsidR="006645FC" w:rsidRPr="00E63213" w:rsidRDefault="006645FC" w:rsidP="006645FC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bookmarkStart w:id="6" w:name="_Hlk97640007"/>
      <w:bookmarkEnd w:id="3"/>
      <w:bookmarkEnd w:id="5"/>
      <w:r w:rsidRPr="00D1573D">
        <w:rPr>
          <w:rFonts w:asciiTheme="minorHAnsi" w:hAnsiTheme="minorHAnsi" w:cstheme="minorHAnsi"/>
          <w:sz w:val="22"/>
          <w:szCs w:val="22"/>
        </w:rPr>
        <w:t xml:space="preserve">Výstavba nových budov se řídí </w:t>
      </w:r>
      <w:r w:rsidRPr="00D1573D">
        <w:rPr>
          <w:rFonts w:asciiTheme="minorHAnsi" w:hAnsiTheme="minorHAnsi" w:cstheme="minorHAnsi"/>
          <w:b/>
          <w:bCs/>
          <w:sz w:val="22"/>
          <w:szCs w:val="22"/>
        </w:rPr>
        <w:t>klimatickým koeficientem energeticky úsporné budovy dle NZEB (</w:t>
      </w:r>
      <w:proofErr w:type="spellStart"/>
      <w:r w:rsidRPr="00D1573D">
        <w:rPr>
          <w:rFonts w:asciiTheme="minorHAnsi" w:hAnsiTheme="minorHAnsi" w:cstheme="minorHAnsi"/>
          <w:b/>
          <w:bCs/>
          <w:sz w:val="22"/>
          <w:szCs w:val="22"/>
        </w:rPr>
        <w:t>Nearly</w:t>
      </w:r>
      <w:proofErr w:type="spellEnd"/>
      <w:r w:rsidRPr="00D1573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5A61D5">
        <w:rPr>
          <w:rFonts w:asciiTheme="minorHAnsi" w:hAnsiTheme="minorHAnsi" w:cstheme="minorHAnsi"/>
          <w:b/>
          <w:bCs/>
          <w:sz w:val="22"/>
          <w:szCs w:val="22"/>
        </w:rPr>
        <w:t>zero</w:t>
      </w:r>
      <w:proofErr w:type="spellEnd"/>
      <w:r w:rsidRPr="005A61D5">
        <w:rPr>
          <w:rFonts w:asciiTheme="minorHAnsi" w:hAnsiTheme="minorHAnsi" w:cstheme="minorHAnsi"/>
          <w:b/>
          <w:bCs/>
          <w:sz w:val="22"/>
          <w:szCs w:val="22"/>
        </w:rPr>
        <w:t xml:space="preserve"> – </w:t>
      </w:r>
      <w:proofErr w:type="spellStart"/>
      <w:r w:rsidRPr="005A61D5">
        <w:rPr>
          <w:rFonts w:asciiTheme="minorHAnsi" w:hAnsiTheme="minorHAnsi" w:cstheme="minorHAnsi"/>
          <w:b/>
          <w:bCs/>
          <w:sz w:val="22"/>
          <w:szCs w:val="22"/>
        </w:rPr>
        <w:t>energy</w:t>
      </w:r>
      <w:proofErr w:type="spellEnd"/>
      <w:r w:rsidRPr="00D1573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D1573D">
        <w:rPr>
          <w:rFonts w:asciiTheme="minorHAnsi" w:hAnsiTheme="minorHAnsi" w:cstheme="minorHAnsi"/>
          <w:b/>
          <w:bCs/>
          <w:sz w:val="22"/>
          <w:szCs w:val="22"/>
        </w:rPr>
        <w:t>buildings</w:t>
      </w:r>
      <w:proofErr w:type="spellEnd"/>
      <w:r w:rsidRPr="00D1573D">
        <w:rPr>
          <w:rFonts w:asciiTheme="minorHAnsi" w:hAnsiTheme="minorHAnsi" w:cstheme="minorHAnsi"/>
          <w:b/>
          <w:bCs/>
          <w:sz w:val="22"/>
          <w:szCs w:val="22"/>
        </w:rPr>
        <w:t xml:space="preserve">) </w:t>
      </w:r>
      <w:r w:rsidRPr="00D1573D">
        <w:rPr>
          <w:rFonts w:asciiTheme="minorHAnsi" w:hAnsiTheme="minorHAnsi" w:cstheme="minorHAnsi"/>
          <w:sz w:val="22"/>
          <w:szCs w:val="22"/>
        </w:rPr>
        <w:t xml:space="preserve">a vychází ze směrnice Evropského parlamentu a Rady 2010/31/EU ve znění směrnice 2018/844/EU, která upravuje problematiku budov s téměř nulovou spotřebou energie.  </w:t>
      </w:r>
      <w:bookmarkEnd w:id="6"/>
      <w:r w:rsidRPr="00D1573D">
        <w:rPr>
          <w:rFonts w:asciiTheme="minorHAnsi" w:hAnsiTheme="minorHAnsi" w:cstheme="minorHAnsi"/>
          <w:sz w:val="22"/>
          <w:szCs w:val="22"/>
        </w:rPr>
        <w:br/>
        <w:t xml:space="preserve">Na národní úrovni České republiky byla transpozice některých požadavků evropské směrnice, týkajících </w:t>
      </w:r>
      <w:r w:rsidRPr="00D1573D">
        <w:rPr>
          <w:rFonts w:asciiTheme="minorHAnsi" w:hAnsiTheme="minorHAnsi" w:cstheme="minorHAnsi"/>
          <w:sz w:val="22"/>
          <w:szCs w:val="22"/>
        </w:rPr>
        <w:lastRenderedPageBreak/>
        <w:t>se kontroly a hodnocení energetické náročnosti budov, provedena novelou </w:t>
      </w:r>
      <w:bookmarkStart w:id="7" w:name="_Hlk97640080"/>
      <w:r w:rsidRPr="00D1573D">
        <w:rPr>
          <w:rFonts w:asciiTheme="minorHAnsi" w:hAnsiTheme="minorHAnsi" w:cstheme="minorHAnsi"/>
          <w:sz w:val="22"/>
          <w:szCs w:val="22"/>
        </w:rPr>
        <w:t>zákona č. 406/2000 Sb.,</w:t>
      </w:r>
      <w:r>
        <w:rPr>
          <w:rFonts w:asciiTheme="minorHAnsi" w:hAnsiTheme="minorHAnsi" w:cstheme="minorHAnsi"/>
          <w:sz w:val="22"/>
          <w:szCs w:val="22"/>
        </w:rPr>
        <w:br/>
      </w:r>
      <w:r w:rsidRPr="00D1573D">
        <w:rPr>
          <w:rFonts w:asciiTheme="minorHAnsi" w:hAnsiTheme="minorHAnsi" w:cstheme="minorHAnsi"/>
          <w:sz w:val="22"/>
          <w:szCs w:val="22"/>
        </w:rPr>
        <w:t xml:space="preserve">o hospodaření energií, ve znění pozdějších předpisů, a technicky tyto požadavky upřesňuje příloha </w:t>
      </w:r>
      <w:r>
        <w:rPr>
          <w:rFonts w:asciiTheme="minorHAnsi" w:hAnsiTheme="minorHAnsi" w:cstheme="minorHAnsi"/>
          <w:sz w:val="22"/>
          <w:szCs w:val="22"/>
        </w:rPr>
        <w:br/>
      </w:r>
      <w:r w:rsidRPr="00D1573D">
        <w:rPr>
          <w:rFonts w:asciiTheme="minorHAnsi" w:hAnsiTheme="minorHAnsi" w:cstheme="minorHAnsi"/>
          <w:sz w:val="22"/>
          <w:szCs w:val="22"/>
        </w:rPr>
        <w:t>č. 5 prováděcí vyhlášky č. 264/2020 Sb., o energetické náročnosti budov ve znění pozdějších předpisů.</w:t>
      </w:r>
      <w:bookmarkEnd w:id="4"/>
      <w:bookmarkEnd w:id="7"/>
    </w:p>
    <w:p w14:paraId="182D7D1E" w14:textId="77777777" w:rsidR="006645FC" w:rsidRPr="00E63213" w:rsidRDefault="006645FC" w:rsidP="006645FC">
      <w:pPr>
        <w:pStyle w:val="Odstavecseseznamem"/>
        <w:numPr>
          <w:ilvl w:val="0"/>
          <w:numId w:val="8"/>
        </w:numPr>
        <w:spacing w:before="36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F53AE">
        <w:rPr>
          <w:rFonts w:asciiTheme="minorHAnsi" w:hAnsiTheme="minorHAnsi" w:cstheme="minorHAnsi"/>
          <w:b/>
          <w:sz w:val="22"/>
          <w:szCs w:val="22"/>
        </w:rPr>
        <w:t>Pro posouzení opatření na snížení spotřeby energie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E63213">
        <w:rPr>
          <w:rFonts w:asciiTheme="minorHAnsi" w:hAnsiTheme="minorHAnsi" w:cstheme="minorHAnsi"/>
          <w:b/>
          <w:sz w:val="22"/>
          <w:szCs w:val="22"/>
        </w:rPr>
        <w:t xml:space="preserve">změny dokončené budovy jsou stanoveny tyto technické podmínky: </w:t>
      </w:r>
    </w:p>
    <w:p w14:paraId="2425B860" w14:textId="77777777" w:rsidR="006645FC" w:rsidRDefault="006645FC" w:rsidP="006645FC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Kritéria přijatelnosti jsou rozdělena na obecná a specifická. Obecná kritéria musí splnit všechny podané žádosti, bez ohledu na oblast podpory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  <w:r w:rsidRPr="00E63213">
        <w:rPr>
          <w:rFonts w:asciiTheme="minorHAnsi" w:hAnsiTheme="minorHAnsi" w:cstheme="minorHAnsi"/>
          <w:sz w:val="22"/>
          <w:szCs w:val="22"/>
        </w:rPr>
        <w:t xml:space="preserve">Specifická kritéria se pro různé typy projektů mohou lišit. </w:t>
      </w:r>
      <w:r w:rsidRPr="00E63213">
        <w:rPr>
          <w:rFonts w:asciiTheme="minorHAnsi" w:hAnsiTheme="minorHAnsi" w:cstheme="minorHAnsi"/>
          <w:b/>
          <w:sz w:val="22"/>
          <w:szCs w:val="22"/>
        </w:rPr>
        <w:t>Je možno uplatnit výjimku s ohledem na stanovisko příslušného orgánu památkové péče.</w:t>
      </w:r>
      <w:r w:rsidRPr="00F679E9"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br/>
      </w:r>
      <w:r w:rsidRPr="00E63213">
        <w:rPr>
          <w:rFonts w:asciiTheme="minorHAnsi" w:hAnsiTheme="minorHAnsi" w:cstheme="minorHAnsi"/>
          <w:b/>
          <w:sz w:val="22"/>
          <w:szCs w:val="22"/>
        </w:rPr>
        <w:t xml:space="preserve">U architektonicky cenných budov bude </w:t>
      </w:r>
      <w:r>
        <w:rPr>
          <w:rFonts w:asciiTheme="minorHAnsi" w:hAnsiTheme="minorHAnsi" w:cstheme="minorHAnsi"/>
          <w:b/>
          <w:sz w:val="22"/>
          <w:szCs w:val="22"/>
        </w:rPr>
        <w:t>jako součást žádosti navíc dokládáno</w:t>
      </w:r>
      <w:r w:rsidRPr="00E63213">
        <w:rPr>
          <w:rFonts w:asciiTheme="minorHAnsi" w:hAnsiTheme="minorHAnsi" w:cstheme="minorHAnsi"/>
          <w:b/>
          <w:sz w:val="22"/>
          <w:szCs w:val="22"/>
        </w:rPr>
        <w:t xml:space="preserve"> ještě o Stanovisko Národního památkového ústavu. </w:t>
      </w:r>
    </w:p>
    <w:p w14:paraId="561EF17F" w14:textId="77777777" w:rsidR="006645FC" w:rsidRPr="00E63213" w:rsidRDefault="006645FC" w:rsidP="006645FC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C237EEF" w14:textId="77777777" w:rsidR="006645FC" w:rsidRPr="00E63213" w:rsidRDefault="006645FC" w:rsidP="006645FC">
      <w:pPr>
        <w:pStyle w:val="Nadpis2"/>
        <w:numPr>
          <w:ilvl w:val="0"/>
          <w:numId w:val="0"/>
        </w:numPr>
        <w:spacing w:before="40" w:after="0"/>
        <w:ind w:left="576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Obecná kritéria přijatelnosti</w:t>
      </w:r>
    </w:p>
    <w:p w14:paraId="78C982F1" w14:textId="77777777" w:rsidR="006645FC" w:rsidRPr="00376C04" w:rsidRDefault="006645FC" w:rsidP="006645FC">
      <w:pPr>
        <w:pStyle w:val="Odrkybod"/>
        <w:numPr>
          <w:ilvl w:val="0"/>
          <w:numId w:val="5"/>
        </w:numPr>
        <w:spacing w:line="240" w:lineRule="auto"/>
        <w:rPr>
          <w:rFonts w:asciiTheme="minorHAnsi" w:hAnsiTheme="minorHAnsi" w:cstheme="minorHAnsi"/>
          <w:bCs/>
          <w:sz w:val="22"/>
          <w:szCs w:val="22"/>
        </w:rPr>
      </w:pPr>
      <w:r w:rsidRPr="00E63213">
        <w:rPr>
          <w:rFonts w:asciiTheme="minorHAnsi" w:hAnsiTheme="minorHAnsi" w:cstheme="minorHAnsi"/>
          <w:b/>
          <w:sz w:val="22"/>
          <w:szCs w:val="22"/>
        </w:rPr>
        <w:t>Nebudou podporovány projekty již schválené k podpoře z Operačního programu Životní prostředí 2014-2020.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4C6C9F">
        <w:rPr>
          <w:rFonts w:asciiTheme="minorHAnsi" w:hAnsiTheme="minorHAnsi" w:cstheme="minorHAnsi"/>
          <w:bCs/>
          <w:sz w:val="22"/>
          <w:szCs w:val="22"/>
        </w:rPr>
        <w:t>Informaci o splnění tohoto kritéria žadatel uvede ve Studii proveditelnosti</w:t>
      </w:r>
      <w:r w:rsidRPr="00376C04">
        <w:rPr>
          <w:rFonts w:asciiTheme="minorHAnsi" w:hAnsiTheme="minorHAnsi" w:cstheme="minorHAnsi"/>
          <w:bCs/>
          <w:sz w:val="22"/>
          <w:szCs w:val="22"/>
        </w:rPr>
        <w:t>.</w:t>
      </w:r>
    </w:p>
    <w:p w14:paraId="65B15BF2" w14:textId="77777777" w:rsidR="006645FC" w:rsidRPr="00E63213" w:rsidRDefault="006645FC" w:rsidP="006645FC">
      <w:pPr>
        <w:pStyle w:val="Odrkybod"/>
        <w:numPr>
          <w:ilvl w:val="0"/>
          <w:numId w:val="5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Po realizaci projektu musí budova plnit minimálně parametry energetické náročnosti definované § 6 odst. 2 vyhlášky č. 264/2020 Sb., o energetické náročnosti budov. Tento požadavek se netýká památkově chráněných budov v souladu s § 7 odst. 5 zákona č. 406/2000 Sb. ve znění pozdějších předpisů a architektonicky cenných budov. </w:t>
      </w:r>
    </w:p>
    <w:p w14:paraId="6021519E" w14:textId="77777777" w:rsidR="006645FC" w:rsidRPr="0072506E" w:rsidRDefault="006645FC" w:rsidP="006645FC">
      <w:pPr>
        <w:pStyle w:val="Odrkybod"/>
        <w:numPr>
          <w:ilvl w:val="0"/>
          <w:numId w:val="5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72506E">
        <w:rPr>
          <w:rFonts w:asciiTheme="minorHAnsi" w:hAnsiTheme="minorHAnsi" w:cstheme="minorHAnsi"/>
          <w:sz w:val="22"/>
          <w:szCs w:val="22"/>
        </w:rPr>
        <w:t>V případě realizace systémů nuceného větrání s rekuperací odpadního tepla musí být suchá účinnost zpětného získávání tepla (rekuperátoru) min. 65 % dle ČSN EN 308. Splnění kritéria, tj. zapracování požadavku do projektové dokumentace stavby se dokládá prohlášením energetického specialisty v povinné příloze</w:t>
      </w:r>
      <w:r w:rsidRPr="00C543CD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žádosti o podporu </w:t>
      </w:r>
      <w:r w:rsidRPr="00C64778">
        <w:rPr>
          <w:rFonts w:asciiTheme="minorHAnsi" w:hAnsiTheme="minorHAnsi" w:cstheme="minorHAnsi"/>
          <w:sz w:val="22"/>
          <w:szCs w:val="22"/>
        </w:rPr>
        <w:t xml:space="preserve">„Tabulky specifických kritérií </w:t>
      </w:r>
      <w:r>
        <w:rPr>
          <w:rFonts w:asciiTheme="minorHAnsi" w:hAnsiTheme="minorHAnsi" w:cstheme="minorHAnsi"/>
          <w:sz w:val="22"/>
          <w:szCs w:val="22"/>
        </w:rPr>
        <w:br/>
      </w:r>
      <w:r w:rsidRPr="00C64778">
        <w:rPr>
          <w:rFonts w:asciiTheme="minorHAnsi" w:hAnsiTheme="minorHAnsi" w:cstheme="minorHAnsi"/>
          <w:sz w:val="22"/>
          <w:szCs w:val="22"/>
        </w:rPr>
        <w:t xml:space="preserve">a indikátorů“, jež je přílohou č. 1 </w:t>
      </w:r>
      <w:r>
        <w:rPr>
          <w:rFonts w:asciiTheme="minorHAnsi" w:hAnsiTheme="minorHAnsi" w:cstheme="minorHAnsi"/>
          <w:sz w:val="22"/>
          <w:szCs w:val="22"/>
        </w:rPr>
        <w:t xml:space="preserve">této </w:t>
      </w:r>
      <w:r w:rsidRPr="00C64778">
        <w:rPr>
          <w:rFonts w:asciiTheme="minorHAnsi" w:hAnsiTheme="minorHAnsi" w:cstheme="minorHAnsi"/>
          <w:sz w:val="22"/>
          <w:szCs w:val="22"/>
        </w:rPr>
        <w:t>Metodické pomůcky</w:t>
      </w:r>
      <w:r w:rsidRPr="0072506E">
        <w:rPr>
          <w:rFonts w:asciiTheme="minorHAnsi" w:hAnsiTheme="minorHAnsi" w:cstheme="minorHAnsi"/>
          <w:sz w:val="22"/>
          <w:szCs w:val="22"/>
        </w:rPr>
        <w:t>.</w:t>
      </w:r>
      <w:r w:rsidRPr="0072506E">
        <w:rPr>
          <w:sz w:val="22"/>
          <w:szCs w:val="22"/>
        </w:rPr>
        <w:t xml:space="preserve"> </w:t>
      </w:r>
      <w:bookmarkStart w:id="8" w:name="_Hlk120633874"/>
    </w:p>
    <w:bookmarkEnd w:id="8"/>
    <w:p w14:paraId="7944FA27" w14:textId="77777777" w:rsidR="006645FC" w:rsidRPr="0072506E" w:rsidRDefault="006645FC" w:rsidP="006645FC">
      <w:pPr>
        <w:pStyle w:val="Odrkybod"/>
        <w:numPr>
          <w:ilvl w:val="0"/>
          <w:numId w:val="5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35E89">
        <w:rPr>
          <w:rFonts w:asciiTheme="minorHAnsi" w:hAnsiTheme="minorHAnsi" w:cstheme="minorHAnsi"/>
          <w:sz w:val="22"/>
          <w:szCs w:val="22"/>
        </w:rPr>
        <w:t xml:space="preserve">V případě realizace systémů nuceného větrání s rekuperací odpadního tepla ve výukových a shromažďovacích prostorách budov sloužících pro výchovu a </w:t>
      </w:r>
      <w:r w:rsidRPr="004A138A">
        <w:rPr>
          <w:rFonts w:asciiTheme="minorHAnsi" w:hAnsiTheme="minorHAnsi" w:cstheme="minorHAnsi"/>
          <w:sz w:val="22"/>
          <w:szCs w:val="22"/>
        </w:rPr>
        <w:t>vzdělávání dětí a mladistvých musí být systém regulován dle množství CO</w:t>
      </w:r>
      <w:r w:rsidRPr="004A138A">
        <w:rPr>
          <w:rFonts w:asciiTheme="minorHAnsi" w:hAnsiTheme="minorHAnsi" w:cstheme="minorHAnsi"/>
          <w:sz w:val="22"/>
          <w:szCs w:val="22"/>
          <w:vertAlign w:val="subscript"/>
        </w:rPr>
        <w:t>2</w:t>
      </w:r>
      <w:r w:rsidRPr="004A138A">
        <w:rPr>
          <w:rFonts w:asciiTheme="minorHAnsi" w:hAnsiTheme="minorHAnsi" w:cstheme="minorHAnsi"/>
          <w:sz w:val="22"/>
          <w:szCs w:val="22"/>
        </w:rPr>
        <w:t xml:space="preserve"> v místnostech prostřednictvím infračervených čidel, tzv. IR senzorů. </w:t>
      </w:r>
      <w:r w:rsidRPr="0072506E">
        <w:rPr>
          <w:rFonts w:asciiTheme="minorHAnsi" w:hAnsiTheme="minorHAnsi" w:cstheme="minorHAnsi"/>
          <w:sz w:val="22"/>
          <w:szCs w:val="22"/>
        </w:rPr>
        <w:t xml:space="preserve">Splnění kritéria, tj. zapracování požadavku do projektové dokumentace stavby se dokládá prohlášením energetického specialisty v povinné příloze </w:t>
      </w:r>
      <w:r>
        <w:rPr>
          <w:rFonts w:asciiTheme="minorHAnsi" w:hAnsiTheme="minorHAnsi" w:cstheme="minorHAnsi"/>
          <w:sz w:val="22"/>
          <w:szCs w:val="22"/>
        </w:rPr>
        <w:t xml:space="preserve">žádosti o podporu </w:t>
      </w:r>
      <w:r w:rsidRPr="00C64778">
        <w:rPr>
          <w:rFonts w:asciiTheme="minorHAnsi" w:hAnsiTheme="minorHAnsi" w:cstheme="minorHAnsi"/>
          <w:sz w:val="22"/>
          <w:szCs w:val="22"/>
        </w:rPr>
        <w:t xml:space="preserve">„Tabulky specifických kritérií a indikátorů“, jež je přílohou č. 1 </w:t>
      </w:r>
      <w:r>
        <w:rPr>
          <w:rFonts w:asciiTheme="minorHAnsi" w:hAnsiTheme="minorHAnsi" w:cstheme="minorHAnsi"/>
          <w:sz w:val="22"/>
          <w:szCs w:val="22"/>
        </w:rPr>
        <w:t xml:space="preserve">této </w:t>
      </w:r>
      <w:r w:rsidRPr="00C64778">
        <w:rPr>
          <w:rFonts w:asciiTheme="minorHAnsi" w:hAnsiTheme="minorHAnsi" w:cstheme="minorHAnsi"/>
          <w:sz w:val="22"/>
          <w:szCs w:val="22"/>
        </w:rPr>
        <w:t>Metodické pomůcky</w:t>
      </w:r>
      <w:r w:rsidRPr="0072506E">
        <w:rPr>
          <w:rFonts w:asciiTheme="minorHAnsi" w:hAnsiTheme="minorHAnsi" w:cstheme="minorHAnsi"/>
          <w:sz w:val="22"/>
          <w:szCs w:val="22"/>
        </w:rPr>
        <w:t>.</w:t>
      </w:r>
    </w:p>
    <w:p w14:paraId="663DAF9D" w14:textId="77777777" w:rsidR="006645FC" w:rsidRPr="00D92E88" w:rsidRDefault="006645FC" w:rsidP="006645FC">
      <w:pPr>
        <w:pStyle w:val="Default"/>
        <w:jc w:val="both"/>
        <w:rPr>
          <w:rFonts w:ascii="Cambria" w:hAnsi="Cambria" w:cs="Cambria"/>
        </w:rPr>
      </w:pPr>
      <w:r w:rsidRPr="0072506E">
        <w:rPr>
          <w:rFonts w:asciiTheme="minorHAnsi" w:hAnsiTheme="minorHAnsi" w:cstheme="minorHAnsi"/>
          <w:sz w:val="22"/>
          <w:szCs w:val="22"/>
        </w:rPr>
        <w:t>Pokud je jedním z opatření projektu zlepšení tepelně technických vlastností obvodových konstrukcí budovy, musí být na objektu proveden zoologický průzkum a na jeho základě zpracovaný odborný posudek k možnému výskytu synantropních zvláště chráněných druhů živočichů. Pokud je výskyt synantropních zvláště chráněných druhů živočichů prokázán, je nezbytné jejic</w:t>
      </w:r>
      <w:r w:rsidRPr="00A47B8B">
        <w:rPr>
          <w:rFonts w:asciiTheme="minorHAnsi" w:hAnsiTheme="minorHAnsi" w:cstheme="minorHAnsi"/>
          <w:sz w:val="22"/>
          <w:szCs w:val="22"/>
        </w:rPr>
        <w:t xml:space="preserve">h sídla (hnízdiště, sezónní úkryty atp.) zachovat v původní nebo modifikované podobě, případně, pokud charakter stavebních úprav jejich zachování vylučuje, zajistit v odpovídajícím rozsahu jejich náhradu v souladu s ustanoveními zákona č. 114/1992 Sb., o ochraně přírody a krajiny, ve znění pozdějších předpisů </w:t>
      </w:r>
      <w:r>
        <w:rPr>
          <w:rFonts w:asciiTheme="minorHAnsi" w:hAnsiTheme="minorHAnsi" w:cstheme="minorHAnsi"/>
          <w:sz w:val="22"/>
          <w:szCs w:val="22"/>
        </w:rPr>
        <w:br/>
      </w:r>
      <w:r w:rsidRPr="00A47B8B">
        <w:rPr>
          <w:rFonts w:asciiTheme="minorHAnsi" w:hAnsiTheme="minorHAnsi" w:cstheme="minorHAnsi"/>
          <w:sz w:val="22"/>
          <w:szCs w:val="22"/>
        </w:rPr>
        <w:t>a obecně postupovat v souladu s</w:t>
      </w:r>
      <w:r w:rsidRPr="00306B23">
        <w:rPr>
          <w:rFonts w:asciiTheme="minorHAnsi" w:hAnsiTheme="minorHAnsi" w:cstheme="minorHAnsi"/>
          <w:color w:val="0070C0"/>
          <w:sz w:val="22"/>
          <w:szCs w:val="22"/>
        </w:rPr>
        <w:t> </w:t>
      </w:r>
      <w:r w:rsidRPr="00306B23">
        <w:rPr>
          <w:rFonts w:asciiTheme="minorHAnsi" w:hAnsiTheme="minorHAnsi" w:cstheme="minorHAnsi"/>
          <w:sz w:val="22"/>
          <w:szCs w:val="22"/>
        </w:rPr>
        <w:t>Metodikou posuzování staveb z hlediska výskytu obecně a zvláště chráněných synantropních druhů živočichů</w:t>
      </w:r>
      <w:r w:rsidRPr="00306B23" w:rsidDel="00CA3F75">
        <w:rPr>
          <w:rFonts w:asciiTheme="minorHAnsi" w:hAnsiTheme="minorHAnsi" w:cstheme="minorHAnsi"/>
          <w:sz w:val="22"/>
          <w:szCs w:val="22"/>
        </w:rPr>
        <w:t xml:space="preserve"> </w:t>
      </w:r>
      <w:r w:rsidRPr="002847A6">
        <w:rPr>
          <w:rFonts w:asciiTheme="minorHAnsi" w:hAnsiTheme="minorHAnsi" w:cstheme="minorHAnsi"/>
          <w:sz w:val="22"/>
          <w:szCs w:val="22"/>
        </w:rPr>
        <w:t>(viz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543CD">
        <w:rPr>
          <w:rFonts w:asciiTheme="minorHAnsi" w:hAnsiTheme="minorHAnsi" w:cstheme="minorHAnsi"/>
          <w:sz w:val="22"/>
          <w:szCs w:val="22"/>
        </w:rPr>
        <w:t>M</w:t>
      </w:r>
      <w:r>
        <w:rPr>
          <w:rFonts w:asciiTheme="minorHAnsi" w:hAnsiTheme="minorHAnsi" w:cstheme="minorHAnsi"/>
          <w:sz w:val="22"/>
          <w:szCs w:val="22"/>
        </w:rPr>
        <w:t>etodika posuzování staveb z hlediska výskytu obecně a zvláště chráněných synantropních druhů</w:t>
      </w:r>
      <w:r w:rsidRPr="00306B23">
        <w:rPr>
          <w:rFonts w:asciiTheme="minorHAnsi" w:hAnsiTheme="minorHAnsi" w:cstheme="minorHAnsi"/>
          <w:sz w:val="22"/>
          <w:szCs w:val="22"/>
        </w:rPr>
        <w:t>)</w:t>
      </w:r>
      <w:r w:rsidRPr="002847A6">
        <w:rPr>
          <w:rFonts w:asciiTheme="minorHAnsi" w:hAnsiTheme="minorHAnsi" w:cstheme="minorHAnsi"/>
          <w:sz w:val="22"/>
          <w:szCs w:val="22"/>
        </w:rPr>
        <w:t xml:space="preserve">. </w:t>
      </w:r>
      <w:r w:rsidRPr="0072506E">
        <w:rPr>
          <w:rFonts w:asciiTheme="minorHAnsi" w:hAnsiTheme="minorHAnsi" w:cstheme="minorHAnsi"/>
          <w:sz w:val="22"/>
          <w:szCs w:val="22"/>
        </w:rPr>
        <w:t>Splnění tohoto kritéria se prokazuje doložením povinné přílohy „Odborný posudek“.</w:t>
      </w:r>
    </w:p>
    <w:p w14:paraId="67870734" w14:textId="77777777" w:rsidR="006645FC" w:rsidRPr="00E63213" w:rsidRDefault="006645FC" w:rsidP="006645FC">
      <w:pPr>
        <w:pStyle w:val="Odrkybod"/>
        <w:numPr>
          <w:ilvl w:val="0"/>
          <w:numId w:val="4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Po realizaci projektu nesmí být v budově pro vytápění nebo přípravu teplé vody využívána tuhá fosilní paliva. </w:t>
      </w:r>
    </w:p>
    <w:p w14:paraId="422C48AE" w14:textId="77777777" w:rsidR="006645FC" w:rsidRPr="00E63213" w:rsidRDefault="006645FC" w:rsidP="006645FC">
      <w:pPr>
        <w:pStyle w:val="Odstavecseseznamem"/>
        <w:numPr>
          <w:ilvl w:val="0"/>
          <w:numId w:val="4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V případě náhrady stávajícího zdroje tepla, musí být nový zdroj tepla zařazen do dvou nejvyšších dostupných tříd energetické účinnosti pro daný typ výrobku stanovené podle nařízení Komise v přenesené pravomoci (EU) 811/2013 ze dne 18. února 2013, kterým se </w:t>
      </w:r>
      <w:r w:rsidRPr="00E63213">
        <w:rPr>
          <w:rFonts w:asciiTheme="minorHAnsi" w:hAnsiTheme="minorHAnsi" w:cstheme="minorHAnsi"/>
          <w:sz w:val="22"/>
          <w:szCs w:val="22"/>
        </w:rPr>
        <w:lastRenderedPageBreak/>
        <w:t>doplňuje směrnice Evropského parlamentu a Rady 2010/30/EU, pokud jde o uvádění spotřeby energie na energetických štítcích ohřívačů pro vytápění vnitřních prostorů, kombinovaných ohřívačů, souprav sestávajících z ohřívače pro vytápění vnitřních prostorů, regulátoru teploty a solárního zařízení a souprav sestávajících z kombinovaného ohřívače, regulátoru teploty a solárního zařízení.</w:t>
      </w:r>
    </w:p>
    <w:p w14:paraId="37ED1F8A" w14:textId="77777777" w:rsidR="006645FC" w:rsidRPr="00E63213" w:rsidRDefault="006645FC" w:rsidP="006645FC">
      <w:pPr>
        <w:pStyle w:val="Odrkybod"/>
        <w:numPr>
          <w:ilvl w:val="0"/>
          <w:numId w:val="4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Nebude podporována výměna zdroje na vytápění, kterou by došlo k úplnému odpojení od soustavy zásobování dle zákona č. 458/2000 Sb. o podmínkách podnikání a o výkonu státní správy v energetických odvětvích a o změně některých zákonů (dále jen „SZTE“). V případě částečné náhrady dodávek energií ze SZTE, je možno projekt podpořit pouze se souhlasem vlastníka či provozovatele SZTE.</w:t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footnoteReference w:id="1"/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t xml:space="preserve"> </w:t>
      </w:r>
    </w:p>
    <w:p w14:paraId="1EDFD34B" w14:textId="77777777" w:rsidR="006645FC" w:rsidRPr="00E63213" w:rsidRDefault="006645FC" w:rsidP="006645FC">
      <w:pPr>
        <w:pStyle w:val="Odrkybod"/>
        <w:numPr>
          <w:ilvl w:val="0"/>
          <w:numId w:val="4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 rámci projektu musí být zajištěno vyregulování otopné soustavy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0BB995C7" w14:textId="77777777" w:rsidR="006645FC" w:rsidRDefault="006645FC" w:rsidP="006645F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18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Soulad projektu s </w:t>
      </w:r>
      <w:hyperlink r:id="rId8" w:history="1">
        <w:r w:rsidRPr="00E63213">
          <w:rPr>
            <w:rFonts w:asciiTheme="minorHAnsi" w:hAnsiTheme="minorHAnsi" w:cstheme="minorHAnsi"/>
            <w:sz w:val="22"/>
            <w:szCs w:val="22"/>
          </w:rPr>
          <w:t>nařízením Evropského parlamentu a Rady (EU) 2020/852 ze dne 18. června 2020 o zřízení rámce pro usnadnění udržitelných investic a o změně nařízení (EU) 2019/2088</w:t>
        </w:r>
      </w:hyperlink>
      <w:r>
        <w:rPr>
          <w:rFonts w:asciiTheme="minorHAnsi" w:hAnsiTheme="minorHAnsi" w:cstheme="minorHAnsi"/>
          <w:sz w:val="22"/>
          <w:szCs w:val="22"/>
        </w:rPr>
        <w:t>.</w:t>
      </w:r>
    </w:p>
    <w:p w14:paraId="69B3A93D" w14:textId="77777777" w:rsidR="006645FC" w:rsidRPr="00757185" w:rsidRDefault="006645FC" w:rsidP="006645FC"/>
    <w:p w14:paraId="2C7080F9" w14:textId="77777777" w:rsidR="006645FC" w:rsidRPr="00757185" w:rsidRDefault="006645FC" w:rsidP="006645FC">
      <w:pPr>
        <w:pStyle w:val="Nadpis2"/>
        <w:numPr>
          <w:ilvl w:val="0"/>
          <w:numId w:val="0"/>
        </w:numPr>
        <w:spacing w:before="40" w:after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757185">
        <w:rPr>
          <w:rFonts w:asciiTheme="minorHAnsi" w:hAnsiTheme="minorHAnsi" w:cstheme="minorHAnsi"/>
          <w:sz w:val="22"/>
          <w:szCs w:val="22"/>
        </w:rPr>
        <w:t>Specifická kritéria přijatelnosti pro opatření na snížení spotřeby energie při provádění změny dokončené budovy</w:t>
      </w:r>
    </w:p>
    <w:p w14:paraId="731094F0" w14:textId="77777777" w:rsidR="006645FC" w:rsidRPr="00757185" w:rsidRDefault="006645FC" w:rsidP="006645FC"/>
    <w:p w14:paraId="5E2EBC23" w14:textId="77777777" w:rsidR="006645FC" w:rsidRPr="00E63213" w:rsidRDefault="006645FC" w:rsidP="006645FC">
      <w:pPr>
        <w:pStyle w:val="Odrkybod"/>
        <w:numPr>
          <w:ilvl w:val="0"/>
          <w:numId w:val="0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Projekty musí splnit minimální technické požadavky uvedené v těchto podmínkách odpovídající typu budovy a realizovaným opatřením. Minimální technické požadavky na renovace: </w:t>
      </w:r>
    </w:p>
    <w:p w14:paraId="41F47BC8" w14:textId="77777777" w:rsidR="006645FC" w:rsidRPr="00757185" w:rsidRDefault="006645FC" w:rsidP="006645FC"/>
    <w:p w14:paraId="5B3D852A" w14:textId="77777777" w:rsidR="006645FC" w:rsidRPr="00E63213" w:rsidRDefault="006645FC" w:rsidP="006645FC">
      <w:pPr>
        <w:pStyle w:val="Nadpis4"/>
        <w:numPr>
          <w:ilvl w:val="3"/>
          <w:numId w:val="0"/>
        </w:numPr>
        <w:ind w:left="864" w:hanging="864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Podpora pro rekonstrukce A</w:t>
      </w:r>
    </w:p>
    <w:p w14:paraId="622A9078" w14:textId="77777777" w:rsidR="006645FC" w:rsidRPr="00E63213" w:rsidRDefault="006645FC" w:rsidP="006645FC">
      <w:pPr>
        <w:contextualSpacing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5F5413C" w14:textId="77777777" w:rsidR="006645FC" w:rsidRPr="00E63213" w:rsidRDefault="006645FC" w:rsidP="006645FC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Opatření, zaměřená na energetickou účinnost, která v průměru dosáhnou alespoň 30% úspory primární energie z neobnovitelných zdrojů</w:t>
      </w:r>
      <w:r>
        <w:rPr>
          <w:rStyle w:val="Znakapoznpodarou"/>
          <w:rFonts w:asciiTheme="minorHAnsi" w:hAnsiTheme="minorHAnsi" w:cstheme="minorHAnsi"/>
          <w:sz w:val="22"/>
          <w:szCs w:val="22"/>
        </w:rPr>
        <w:footnoteReference w:id="2"/>
      </w:r>
      <w:r w:rsidRPr="00E63213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1F4AE9FF" w14:textId="77777777" w:rsidR="006645FC" w:rsidRPr="00757185" w:rsidRDefault="006645FC" w:rsidP="003C3B9E">
      <w:pPr>
        <w:spacing w:before="240"/>
        <w:rPr>
          <w:rFonts w:asciiTheme="minorHAnsi" w:hAnsiTheme="minorHAnsi" w:cstheme="minorHAnsi"/>
          <w:i/>
          <w:iCs/>
          <w:sz w:val="22"/>
          <w:szCs w:val="22"/>
        </w:rPr>
      </w:pPr>
      <w:r w:rsidRPr="00757185">
        <w:rPr>
          <w:rFonts w:asciiTheme="minorHAnsi" w:hAnsiTheme="minorHAnsi" w:cstheme="minorHAnsi"/>
          <w:i/>
          <w:iCs/>
          <w:sz w:val="22"/>
          <w:szCs w:val="22"/>
        </w:rPr>
        <w:t xml:space="preserve">Běžné objekty (změna dokončené budovy) </w:t>
      </w:r>
    </w:p>
    <w:tbl>
      <w:tblPr>
        <w:tblStyle w:val="Tabulkaseznamu3zvraznn1"/>
        <w:tblW w:w="5003" w:type="pct"/>
        <w:tblLook w:val="04A0" w:firstRow="1" w:lastRow="0" w:firstColumn="1" w:lastColumn="0" w:noHBand="0" w:noVBand="1"/>
      </w:tblPr>
      <w:tblGrid>
        <w:gridCol w:w="5651"/>
        <w:gridCol w:w="3416"/>
      </w:tblGrid>
      <w:tr w:rsidR="006645FC" w:rsidRPr="00E63213" w14:paraId="3331C348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6" w:type="pct"/>
          </w:tcPr>
          <w:p w14:paraId="17FFA54B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Sledovaný parametr</w:t>
            </w:r>
          </w:p>
        </w:tc>
        <w:tc>
          <w:tcPr>
            <w:tcW w:w="1884" w:type="pct"/>
          </w:tcPr>
          <w:p w14:paraId="4574F6ED" w14:textId="77777777" w:rsidR="006645FC" w:rsidRPr="00E63213" w:rsidRDefault="006645FC" w:rsidP="00F748CF">
            <w:pPr>
              <w:keepNext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Minimální požadované hodnoty</w:t>
            </w:r>
          </w:p>
        </w:tc>
      </w:tr>
      <w:tr w:rsidR="006645FC" w:rsidRPr="00E63213" w14:paraId="1B001B29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171D6B30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Úspora primární energie z neobnovitelných zdrojů</w:t>
            </w:r>
          </w:p>
        </w:tc>
        <w:tc>
          <w:tcPr>
            <w:tcW w:w="1884" w:type="pct"/>
          </w:tcPr>
          <w:p w14:paraId="5EA5D598" w14:textId="77777777" w:rsidR="006645FC" w:rsidRPr="00E63213" w:rsidRDefault="006645FC" w:rsidP="00F748CF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≥ 30 % </w:t>
            </w:r>
          </w:p>
        </w:tc>
      </w:tr>
      <w:tr w:rsidR="006645FC" w:rsidRPr="00E63213" w14:paraId="1602F1D3" w14:textId="77777777" w:rsidTr="00F748CF">
        <w:trPr>
          <w:trHeight w:val="5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6E1EBFCB" w14:textId="23A3AE4E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Průměrný součinitel prostupu tepla obálky budovy</w:t>
            </w:r>
            <w:r w:rsidR="00390BEA">
              <w:rPr>
                <w:rStyle w:val="Znakapoznpodarou"/>
                <w:rFonts w:asciiTheme="minorHAnsi" w:hAnsiTheme="minorHAnsi" w:cstheme="minorHAnsi"/>
                <w:sz w:val="22"/>
                <w:szCs w:val="22"/>
              </w:rPr>
              <w:footnoteReference w:id="3"/>
            </w:r>
          </w:p>
        </w:tc>
        <w:tc>
          <w:tcPr>
            <w:tcW w:w="1884" w:type="pct"/>
          </w:tcPr>
          <w:p w14:paraId="2CB0CF06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≤ 0,95 x </w:t>
            </w:r>
            <w:proofErr w:type="spellStart"/>
            <w:proofErr w:type="gramStart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em,R</w:t>
            </w:r>
            <w:proofErr w:type="spellEnd"/>
            <w:proofErr w:type="gramEnd"/>
          </w:p>
        </w:tc>
      </w:tr>
      <w:tr w:rsidR="006645FC" w:rsidRPr="00E63213" w14:paraId="6671DF74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0A03DA90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oken, na něž se vztahuje podpora</w:t>
            </w:r>
          </w:p>
        </w:tc>
        <w:tc>
          <w:tcPr>
            <w:tcW w:w="1884" w:type="pct"/>
          </w:tcPr>
          <w:p w14:paraId="50E46E8C" w14:textId="77777777" w:rsidR="006645FC" w:rsidRPr="00E63213" w:rsidRDefault="006645FC" w:rsidP="00F748CF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ČSN 730540-2 </w:t>
            </w:r>
          </w:p>
        </w:tc>
      </w:tr>
      <w:tr w:rsidR="006645FC" w:rsidRPr="00E63213" w14:paraId="43DDD143" w14:textId="77777777" w:rsidTr="00F748CF">
        <w:trPr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399642E0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Součinitel prostupu tepla oken, na něž se vztahuje podpora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884" w:type="pct"/>
          </w:tcPr>
          <w:p w14:paraId="54906E21" w14:textId="663A4B14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≤ 0,60 x </w:t>
            </w:r>
            <w:proofErr w:type="spellStart"/>
            <w:proofErr w:type="gramStart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  <w:r w:rsidR="00CD4CB1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,j</w:t>
            </w:r>
            <w:proofErr w:type="spellEnd"/>
            <w:proofErr w:type="gramEnd"/>
          </w:p>
        </w:tc>
      </w:tr>
    </w:tbl>
    <w:p w14:paraId="2FB1D90C" w14:textId="66B70452" w:rsidR="006645FC" w:rsidRPr="00FB3B19" w:rsidRDefault="006645FC" w:rsidP="006645FC">
      <w:pPr>
        <w:adjustRightInd w:val="0"/>
        <w:ind w:left="227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E63213">
        <w:rPr>
          <w:rFonts w:asciiTheme="minorHAnsi" w:hAnsiTheme="minorHAnsi" w:cstheme="minorHAnsi"/>
          <w:color w:val="000000" w:themeColor="text1"/>
          <w:sz w:val="22"/>
          <w:szCs w:val="22"/>
          <w:vertAlign w:val="superscript"/>
        </w:rPr>
        <w:t xml:space="preserve">1) </w:t>
      </w:r>
      <w:r w:rsidRPr="00E54D1E">
        <w:rPr>
          <w:rFonts w:asciiTheme="minorHAnsi" w:hAnsiTheme="minorHAnsi" w:cstheme="minorHAnsi"/>
          <w:color w:val="000000" w:themeColor="text1"/>
          <w:sz w:val="20"/>
          <w:szCs w:val="20"/>
        </w:rPr>
        <w:t>Výjimku mohou tvořit výplně otvorů dle ČSN 730540-2, bodu 5.2.8.</w:t>
      </w:r>
      <w:r w:rsidRPr="00E6321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Parametr </w:t>
      </w:r>
      <w:r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≤ 0,60 x </w:t>
      </w:r>
      <w:proofErr w:type="spellStart"/>
      <w:proofErr w:type="gramStart"/>
      <w:r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>U</w:t>
      </w:r>
      <w:r w:rsidRPr="00010D8C">
        <w:rPr>
          <w:rFonts w:asciiTheme="minorHAnsi" w:hAnsiTheme="minorHAnsi" w:cstheme="minorHAnsi"/>
          <w:color w:val="000000" w:themeColor="text1"/>
          <w:sz w:val="20"/>
          <w:szCs w:val="20"/>
          <w:vertAlign w:val="subscript"/>
        </w:rPr>
        <w:t>R</w:t>
      </w:r>
      <w:r w:rsidR="00CD4CB1">
        <w:rPr>
          <w:rFonts w:asciiTheme="minorHAnsi" w:hAnsiTheme="minorHAnsi" w:cstheme="minorHAnsi"/>
          <w:color w:val="000000" w:themeColor="text1"/>
          <w:sz w:val="20"/>
          <w:szCs w:val="20"/>
          <w:vertAlign w:val="subscript"/>
        </w:rPr>
        <w:t>,j</w:t>
      </w:r>
      <w:proofErr w:type="spellEnd"/>
      <w:proofErr w:type="gramEnd"/>
      <w:r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viz vyhláška č.</w:t>
      </w:r>
      <w:r w:rsidR="005A61D5">
        <w:rPr>
          <w:rFonts w:asciiTheme="minorHAnsi" w:hAnsiTheme="minorHAnsi" w:cstheme="minorHAnsi"/>
          <w:color w:val="000000" w:themeColor="text1"/>
          <w:sz w:val="20"/>
          <w:szCs w:val="20"/>
        </w:rPr>
        <w:t> </w:t>
      </w:r>
      <w:r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>264/2020 Sb., ve znění pozdějších předpisů.</w:t>
      </w:r>
    </w:p>
    <w:p w14:paraId="54E075CD" w14:textId="77777777" w:rsidR="006645FC" w:rsidRPr="00E63213" w:rsidRDefault="006645FC" w:rsidP="006645FC">
      <w:pPr>
        <w:adjustRightInd w:val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42142E83" w14:textId="77777777" w:rsidR="006645FC" w:rsidRPr="00E63213" w:rsidRDefault="006645FC" w:rsidP="006645FC">
      <w:pPr>
        <w:adjustRightInd w:val="0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1B4926CB" w14:textId="77777777" w:rsidR="006645FC" w:rsidRPr="00757185" w:rsidRDefault="006645FC" w:rsidP="006645FC">
      <w:pPr>
        <w:rPr>
          <w:rFonts w:asciiTheme="minorHAnsi" w:hAnsiTheme="minorHAnsi" w:cstheme="minorHAnsi"/>
          <w:i/>
          <w:iCs/>
          <w:sz w:val="22"/>
          <w:szCs w:val="22"/>
        </w:rPr>
      </w:pPr>
      <w:r w:rsidRPr="00757185">
        <w:rPr>
          <w:rFonts w:asciiTheme="minorHAnsi" w:hAnsiTheme="minorHAnsi" w:cstheme="minorHAnsi"/>
          <w:i/>
          <w:iCs/>
          <w:sz w:val="22"/>
          <w:szCs w:val="22"/>
        </w:rPr>
        <w:t xml:space="preserve">Památkově chráněné a architektonicky cenné budovy (změna dokončené budovy) </w:t>
      </w:r>
    </w:p>
    <w:tbl>
      <w:tblPr>
        <w:tblStyle w:val="Tabulkaseznamu3zvraznn1"/>
        <w:tblW w:w="5003" w:type="pct"/>
        <w:tblLook w:val="04A0" w:firstRow="1" w:lastRow="0" w:firstColumn="1" w:lastColumn="0" w:noHBand="0" w:noVBand="1"/>
      </w:tblPr>
      <w:tblGrid>
        <w:gridCol w:w="5651"/>
        <w:gridCol w:w="3416"/>
      </w:tblGrid>
      <w:tr w:rsidR="006645FC" w:rsidRPr="00E63213" w14:paraId="1E8EA5F5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6" w:type="pct"/>
          </w:tcPr>
          <w:p w14:paraId="6061ECFF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Sledovaný parametr </w:t>
            </w:r>
          </w:p>
        </w:tc>
        <w:tc>
          <w:tcPr>
            <w:tcW w:w="1884" w:type="pct"/>
          </w:tcPr>
          <w:p w14:paraId="27CDD5C5" w14:textId="77777777" w:rsidR="006645FC" w:rsidRPr="00E63213" w:rsidRDefault="006645FC" w:rsidP="00F748CF">
            <w:pPr>
              <w:keepNext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Minimální požadované hodnoty</w:t>
            </w:r>
          </w:p>
        </w:tc>
      </w:tr>
      <w:tr w:rsidR="006645FC" w:rsidRPr="00E63213" w14:paraId="5EC5A60E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6181751A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color w:val="404040" w:themeColor="text1" w:themeTint="BF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Úspora primární energie z neobnovitelných zdrojů</w:t>
            </w:r>
          </w:p>
        </w:tc>
        <w:tc>
          <w:tcPr>
            <w:tcW w:w="1884" w:type="pct"/>
          </w:tcPr>
          <w:p w14:paraId="3E766320" w14:textId="77777777" w:rsidR="006645FC" w:rsidRPr="00E63213" w:rsidRDefault="006645FC" w:rsidP="00F748CF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404040" w:themeColor="text1" w:themeTint="BF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color w:val="404040" w:themeColor="text1" w:themeTint="BF"/>
                <w:sz w:val="22"/>
                <w:szCs w:val="22"/>
              </w:rPr>
              <w:t xml:space="preserve">≥ 30 % </w:t>
            </w:r>
          </w:p>
        </w:tc>
      </w:tr>
      <w:tr w:rsidR="006645FC" w:rsidRPr="00E63213" w14:paraId="247313A4" w14:textId="77777777" w:rsidTr="00F748CF">
        <w:trPr>
          <w:trHeight w:val="10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5F804259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67E3350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oken, na něž se vztahuje podpora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884" w:type="pct"/>
          </w:tcPr>
          <w:p w14:paraId="42835BE1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4689C15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vyhlášky č.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264/2020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Sb.</w:t>
            </w:r>
          </w:p>
          <w:p w14:paraId="7C38A732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DC53266" w14:textId="77777777" w:rsidR="006645FC" w:rsidRPr="004C4DB7" w:rsidRDefault="006645FC" w:rsidP="006645FC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4C4DB7">
        <w:rPr>
          <w:rFonts w:asciiTheme="minorHAnsi" w:hAnsiTheme="minorHAnsi" w:cstheme="minorHAnsi"/>
          <w:sz w:val="22"/>
          <w:szCs w:val="22"/>
        </w:rPr>
        <w:t>Je možno uplatnit výjimku s ohledem na stanovisko příslušného orgánu památkové péče.</w:t>
      </w:r>
    </w:p>
    <w:p w14:paraId="412B5942" w14:textId="77777777" w:rsidR="006645FC" w:rsidRDefault="006645FC" w:rsidP="006645FC">
      <w:pPr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bookmarkStart w:id="11" w:name="_Hlk97641165"/>
    </w:p>
    <w:p w14:paraId="370C0986" w14:textId="77777777" w:rsidR="006645FC" w:rsidRDefault="006645FC" w:rsidP="006645FC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bookmarkStart w:id="12" w:name="_Hlk97808188"/>
      <w:bookmarkEnd w:id="11"/>
      <w:r w:rsidRPr="00577EEF">
        <w:rPr>
          <w:rFonts w:asciiTheme="minorHAnsi" w:hAnsiTheme="minorHAnsi" w:cstheme="minorHAnsi"/>
          <w:sz w:val="22"/>
          <w:szCs w:val="22"/>
        </w:rPr>
        <w:t xml:space="preserve">Kromě výše definované úspory primární energie </w:t>
      </w:r>
      <w:r>
        <w:rPr>
          <w:rFonts w:asciiTheme="minorHAnsi" w:hAnsiTheme="minorHAnsi" w:cstheme="minorHAnsi"/>
          <w:sz w:val="22"/>
          <w:szCs w:val="22"/>
        </w:rPr>
        <w:t xml:space="preserve">z neobnovitelných zdrojů </w:t>
      </w:r>
      <w:r w:rsidRPr="00577EEF">
        <w:rPr>
          <w:rFonts w:asciiTheme="minorHAnsi" w:hAnsiTheme="minorHAnsi" w:cstheme="minorHAnsi"/>
          <w:sz w:val="22"/>
          <w:szCs w:val="22"/>
        </w:rPr>
        <w:t xml:space="preserve">může žadatel v případě rekonstrukcí A zvolit variantu přijetí opatření, jimiž bude dosaženo alespoň 30% snížení přímých </w:t>
      </w:r>
      <w:r>
        <w:rPr>
          <w:rFonts w:asciiTheme="minorHAnsi" w:hAnsiTheme="minorHAnsi" w:cstheme="minorHAnsi"/>
          <w:sz w:val="22"/>
          <w:szCs w:val="22"/>
        </w:rPr>
        <w:br/>
      </w:r>
      <w:r w:rsidRPr="00577EEF">
        <w:rPr>
          <w:rFonts w:asciiTheme="minorHAnsi" w:hAnsiTheme="minorHAnsi" w:cstheme="minorHAnsi"/>
          <w:sz w:val="22"/>
          <w:szCs w:val="22"/>
        </w:rPr>
        <w:t>a nepřímých emisí skleníkových plynů, a to v rozmezí ≥ 30 %.</w:t>
      </w:r>
      <w:bookmarkEnd w:id="12"/>
    </w:p>
    <w:p w14:paraId="2D075588" w14:textId="77777777" w:rsidR="006645FC" w:rsidRPr="00E63213" w:rsidRDefault="006645FC" w:rsidP="003C3B9E">
      <w:pPr>
        <w:pStyle w:val="Nadpis4"/>
        <w:numPr>
          <w:ilvl w:val="3"/>
          <w:numId w:val="0"/>
        </w:numPr>
        <w:spacing w:before="240"/>
        <w:ind w:left="862" w:hanging="862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Podpora pro rekonstrukce B </w:t>
      </w:r>
    </w:p>
    <w:p w14:paraId="11797093" w14:textId="77777777" w:rsidR="006645FC" w:rsidRDefault="006645FC" w:rsidP="003C3B9E">
      <w:pPr>
        <w:adjustRightInd w:val="0"/>
        <w:spacing w:before="24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Výjimku z neplnění 30% úspory primární energie z neobnovitelných zdrojů je možno uplatnit</w:t>
      </w:r>
      <w:r>
        <w:rPr>
          <w:rFonts w:asciiTheme="minorHAnsi" w:hAnsiTheme="minorHAnsi" w:cstheme="minorHAnsi"/>
          <w:sz w:val="22"/>
          <w:szCs w:val="22"/>
        </w:rPr>
        <w:br/>
      </w:r>
      <w:r w:rsidRPr="00E63213">
        <w:rPr>
          <w:rFonts w:asciiTheme="minorHAnsi" w:hAnsiTheme="minorHAnsi" w:cstheme="minorHAnsi"/>
          <w:sz w:val="22"/>
          <w:szCs w:val="22"/>
        </w:rPr>
        <w:t xml:space="preserve">u památkově chráněných budov v souladu s § 7 odst. 5 zákona č. 406/2000 Sb. ve znění pozdějších předpisů, architektonicky cenných budov, s ohledem na stanovisko příslušného orgánu památkové péče, a také v případě, pokud budou dány objektivní důvody, že budova nemůže </w:t>
      </w:r>
      <w:r w:rsidRPr="00E63213">
        <w:rPr>
          <w:rFonts w:asciiTheme="minorHAnsi" w:hAnsiTheme="minorHAnsi" w:cstheme="minorHAnsi"/>
          <w:b/>
          <w:sz w:val="22"/>
          <w:szCs w:val="22"/>
        </w:rPr>
        <w:t>dosáhnout parametry rekonstrukce A.</w:t>
      </w:r>
      <w:r w:rsidRPr="00E6321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AE07417" w14:textId="77777777" w:rsidR="006645FC" w:rsidRDefault="006645FC" w:rsidP="006645FC">
      <w:pPr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</w:t>
      </w:r>
      <w:r w:rsidRPr="00E63213">
        <w:rPr>
          <w:rFonts w:asciiTheme="minorHAnsi" w:hAnsiTheme="minorHAnsi" w:cstheme="minorHAnsi"/>
          <w:sz w:val="22"/>
          <w:szCs w:val="22"/>
        </w:rPr>
        <w:t xml:space="preserve">ále potom pro budovy, které již před realizací projektu plní parametry energetické náročnosti definované § 6 odst. 2 vyhlášky č. 264/2020 Sb., o energetické náročnosti budov a </w:t>
      </w:r>
      <w:proofErr w:type="gramStart"/>
      <w:r w:rsidRPr="00E63213">
        <w:rPr>
          <w:rFonts w:asciiTheme="minorHAnsi" w:hAnsiTheme="minorHAnsi" w:cstheme="minorHAnsi"/>
          <w:sz w:val="22"/>
          <w:szCs w:val="22"/>
        </w:rPr>
        <w:t>řeší</w:t>
      </w:r>
      <w:proofErr w:type="gramEnd"/>
      <w:r w:rsidRPr="00E63213">
        <w:rPr>
          <w:rFonts w:asciiTheme="minorHAnsi" w:hAnsiTheme="minorHAnsi" w:cstheme="minorHAnsi"/>
          <w:sz w:val="22"/>
          <w:szCs w:val="22"/>
        </w:rPr>
        <w:t xml:space="preserve"> pouze dílčí opatření. </w:t>
      </w:r>
    </w:p>
    <w:p w14:paraId="0FD29B82" w14:textId="77777777" w:rsidR="006645FC" w:rsidRPr="00E63213" w:rsidRDefault="006645FC" w:rsidP="006645FC">
      <w:pPr>
        <w:contextualSpacing/>
        <w:jc w:val="both"/>
        <w:rPr>
          <w:rFonts w:asciiTheme="minorHAnsi" w:hAnsiTheme="minorHAnsi" w:cstheme="minorHAnsi"/>
          <w:b/>
          <w:bCs/>
          <w:color w:val="2D74B5"/>
          <w:sz w:val="22"/>
          <w:szCs w:val="22"/>
        </w:rPr>
      </w:pPr>
    </w:p>
    <w:p w14:paraId="1DA4752A" w14:textId="77777777" w:rsidR="006645FC" w:rsidRPr="00E63213" w:rsidRDefault="006645FC" w:rsidP="006645FC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bookmarkStart w:id="13" w:name="_Hlk97641202"/>
      <w:r>
        <w:rPr>
          <w:rFonts w:asciiTheme="minorHAnsi" w:hAnsiTheme="minorHAnsi" w:cstheme="minorHAnsi"/>
          <w:b/>
          <w:sz w:val="22"/>
          <w:szCs w:val="22"/>
        </w:rPr>
        <w:t>Typ</w:t>
      </w:r>
      <w:r w:rsidRPr="00E63213">
        <w:rPr>
          <w:rFonts w:asciiTheme="minorHAnsi" w:hAnsiTheme="minorHAnsi" w:cstheme="minorHAnsi"/>
          <w:b/>
          <w:sz w:val="22"/>
          <w:szCs w:val="22"/>
        </w:rPr>
        <w:t xml:space="preserve"> budov</w:t>
      </w:r>
      <w:r>
        <w:rPr>
          <w:rFonts w:asciiTheme="minorHAnsi" w:hAnsiTheme="minorHAnsi" w:cstheme="minorHAnsi"/>
          <w:b/>
          <w:sz w:val="22"/>
          <w:szCs w:val="22"/>
        </w:rPr>
        <w:t>, který</w:t>
      </w:r>
      <w:r w:rsidRPr="00E63213">
        <w:rPr>
          <w:rFonts w:asciiTheme="minorHAnsi" w:hAnsiTheme="minorHAnsi" w:cstheme="minorHAnsi"/>
          <w:b/>
          <w:sz w:val="22"/>
          <w:szCs w:val="22"/>
        </w:rPr>
        <w:t xml:space="preserve"> bude zařazen do kategorie nedosahujících parametrů úspory 30 % primární energie z neobnovitelných zdrojů</w:t>
      </w:r>
      <w:bookmarkEnd w:id="13"/>
      <w:r>
        <w:rPr>
          <w:rStyle w:val="Znakapoznpodarou"/>
          <w:rFonts w:asciiTheme="minorHAnsi" w:hAnsiTheme="minorHAnsi" w:cstheme="minorHAnsi"/>
          <w:b/>
          <w:sz w:val="22"/>
          <w:szCs w:val="22"/>
        </w:rPr>
        <w:footnoteReference w:id="4"/>
      </w:r>
      <w:r w:rsidRPr="00E63213">
        <w:rPr>
          <w:rFonts w:asciiTheme="minorHAnsi" w:hAnsiTheme="minorHAnsi" w:cstheme="minorHAnsi"/>
          <w:b/>
          <w:sz w:val="22"/>
          <w:szCs w:val="22"/>
        </w:rPr>
        <w:t xml:space="preserve">. </w:t>
      </w:r>
    </w:p>
    <w:p w14:paraId="492F82CE" w14:textId="77777777" w:rsidR="006645FC" w:rsidRPr="00E63213" w:rsidRDefault="006645FC" w:rsidP="006645FC">
      <w:pPr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7FF898FF" w14:textId="77777777" w:rsidR="006645FC" w:rsidRPr="00757185" w:rsidRDefault="006645FC" w:rsidP="00A45C85">
      <w:pPr>
        <w:keepNext/>
        <w:rPr>
          <w:rFonts w:asciiTheme="minorHAnsi" w:hAnsiTheme="minorHAnsi" w:cstheme="minorHAnsi"/>
          <w:i/>
          <w:iCs/>
          <w:sz w:val="22"/>
          <w:szCs w:val="22"/>
        </w:rPr>
      </w:pPr>
      <w:r w:rsidRPr="00757185">
        <w:rPr>
          <w:rFonts w:asciiTheme="minorHAnsi" w:hAnsiTheme="minorHAnsi" w:cstheme="minorHAnsi"/>
          <w:i/>
          <w:iCs/>
          <w:sz w:val="22"/>
          <w:szCs w:val="22"/>
        </w:rPr>
        <w:lastRenderedPageBreak/>
        <w:t xml:space="preserve">Běžné objekty (změna dokončené budovy) </w:t>
      </w:r>
    </w:p>
    <w:tbl>
      <w:tblPr>
        <w:tblStyle w:val="Tabulkaseznamu3zvraznn1"/>
        <w:tblW w:w="5003" w:type="pct"/>
        <w:tblLook w:val="04A0" w:firstRow="1" w:lastRow="0" w:firstColumn="1" w:lastColumn="0" w:noHBand="0" w:noVBand="1"/>
      </w:tblPr>
      <w:tblGrid>
        <w:gridCol w:w="5651"/>
        <w:gridCol w:w="3416"/>
      </w:tblGrid>
      <w:tr w:rsidR="006645FC" w:rsidRPr="00E63213" w14:paraId="264EDD2A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6" w:type="pct"/>
          </w:tcPr>
          <w:p w14:paraId="7F127295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Sledovaný parametr</w:t>
            </w:r>
          </w:p>
        </w:tc>
        <w:tc>
          <w:tcPr>
            <w:tcW w:w="1884" w:type="pct"/>
          </w:tcPr>
          <w:p w14:paraId="01C2B964" w14:textId="77777777" w:rsidR="006645FC" w:rsidRPr="00E63213" w:rsidRDefault="006645FC" w:rsidP="00A45C85">
            <w:pPr>
              <w:keepNext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Minimální požadované hodnoty</w:t>
            </w:r>
          </w:p>
        </w:tc>
      </w:tr>
      <w:tr w:rsidR="006645FC" w:rsidRPr="00E63213" w14:paraId="294D273D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3A8751B4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Úspora primární energie z neobnovitelných zdrojů</w:t>
            </w:r>
          </w:p>
        </w:tc>
        <w:tc>
          <w:tcPr>
            <w:tcW w:w="1884" w:type="pct"/>
          </w:tcPr>
          <w:p w14:paraId="74562EC5" w14:textId="77777777" w:rsidR="006645FC" w:rsidRPr="00E63213" w:rsidRDefault="006645FC" w:rsidP="00F748CF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≥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% &lt;30 % </w:t>
            </w:r>
          </w:p>
        </w:tc>
      </w:tr>
      <w:tr w:rsidR="006645FC" w:rsidRPr="00E63213" w14:paraId="6158E0C7" w14:textId="77777777" w:rsidTr="00F748CF">
        <w:trPr>
          <w:trHeight w:val="5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0FE729C0" w14:textId="3C85BFA2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Průměrný součinitel prostupu tepla obálky budovy</w:t>
            </w:r>
            <w:r w:rsidR="00390BEA">
              <w:rPr>
                <w:rStyle w:val="Znakapoznpodarou"/>
                <w:rFonts w:asciiTheme="minorHAnsi" w:hAnsiTheme="minorHAnsi" w:cstheme="minorHAnsi"/>
                <w:sz w:val="22"/>
                <w:szCs w:val="22"/>
              </w:rPr>
              <w:footnoteReference w:id="5"/>
            </w:r>
          </w:p>
        </w:tc>
        <w:tc>
          <w:tcPr>
            <w:tcW w:w="1884" w:type="pct"/>
          </w:tcPr>
          <w:p w14:paraId="32397561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≤ 0,95 x </w:t>
            </w:r>
            <w:proofErr w:type="spellStart"/>
            <w:proofErr w:type="gramStart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em,R</w:t>
            </w:r>
            <w:proofErr w:type="spellEnd"/>
            <w:proofErr w:type="gramEnd"/>
          </w:p>
        </w:tc>
      </w:tr>
      <w:tr w:rsidR="006645FC" w:rsidRPr="00E63213" w14:paraId="0A778713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29B42AA1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oken, na něž se vztahuje podpora</w:t>
            </w:r>
          </w:p>
        </w:tc>
        <w:tc>
          <w:tcPr>
            <w:tcW w:w="1884" w:type="pct"/>
          </w:tcPr>
          <w:p w14:paraId="7FD43162" w14:textId="77777777" w:rsidR="006645FC" w:rsidRPr="00E63213" w:rsidRDefault="006645FC" w:rsidP="00F748CF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ČSN 730540-2 </w:t>
            </w:r>
          </w:p>
        </w:tc>
      </w:tr>
      <w:tr w:rsidR="006645FC" w:rsidRPr="00E63213" w14:paraId="2DA48767" w14:textId="77777777" w:rsidTr="00F748CF">
        <w:trPr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26858ACB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Součinitel prostupu tepla oken, na něž se vztahuje podpora</w:t>
            </w:r>
            <w:r w:rsidRPr="00E63213">
              <w:rPr>
                <w:rFonts w:asciiTheme="minorHAnsi" w:hAnsiTheme="minorHAnsi" w:cstheme="minorHAnsi"/>
                <w:b w:val="0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884" w:type="pct"/>
          </w:tcPr>
          <w:p w14:paraId="6C2A4BA2" w14:textId="4901B5B0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≤ 0,60 x </w:t>
            </w:r>
            <w:proofErr w:type="spellStart"/>
            <w:proofErr w:type="gramStart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  <w:r w:rsidR="00CD4CB1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,j</w:t>
            </w:r>
            <w:proofErr w:type="spellEnd"/>
            <w:proofErr w:type="gramEnd"/>
          </w:p>
        </w:tc>
      </w:tr>
    </w:tbl>
    <w:p w14:paraId="1BEB5682" w14:textId="61A3F54E" w:rsidR="006645FC" w:rsidRPr="00FB3B19" w:rsidRDefault="006645FC" w:rsidP="006645FC">
      <w:pPr>
        <w:adjustRightInd w:val="0"/>
        <w:ind w:left="227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E63213">
        <w:rPr>
          <w:rFonts w:asciiTheme="minorHAnsi" w:hAnsiTheme="minorHAnsi" w:cstheme="minorHAnsi"/>
          <w:color w:val="000000" w:themeColor="text1"/>
          <w:sz w:val="22"/>
          <w:szCs w:val="22"/>
          <w:vertAlign w:val="superscript"/>
        </w:rPr>
        <w:t xml:space="preserve">1) </w:t>
      </w:r>
      <w:r w:rsidRPr="00E54D1E">
        <w:rPr>
          <w:rFonts w:asciiTheme="minorHAnsi" w:hAnsiTheme="minorHAnsi" w:cstheme="minorHAnsi"/>
          <w:color w:val="000000" w:themeColor="text1"/>
          <w:sz w:val="20"/>
          <w:szCs w:val="20"/>
        </w:rPr>
        <w:t>Výjimku mohou tvořit výplně otvorů dle ČSN 730540-2, bodu 5.2.8.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Parametr </w:t>
      </w:r>
      <w:r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≤ 0,60 x </w:t>
      </w:r>
      <w:proofErr w:type="spellStart"/>
      <w:proofErr w:type="gramStart"/>
      <w:r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>U</w:t>
      </w:r>
      <w:r w:rsidRPr="00010D8C">
        <w:rPr>
          <w:rFonts w:asciiTheme="minorHAnsi" w:hAnsiTheme="minorHAnsi" w:cstheme="minorHAnsi"/>
          <w:color w:val="000000" w:themeColor="text1"/>
          <w:sz w:val="20"/>
          <w:szCs w:val="20"/>
          <w:vertAlign w:val="subscript"/>
        </w:rPr>
        <w:t>R</w:t>
      </w:r>
      <w:r w:rsidR="00CD4CB1">
        <w:rPr>
          <w:rFonts w:asciiTheme="minorHAnsi" w:hAnsiTheme="minorHAnsi" w:cstheme="minorHAnsi"/>
          <w:color w:val="000000" w:themeColor="text1"/>
          <w:sz w:val="20"/>
          <w:szCs w:val="20"/>
          <w:vertAlign w:val="subscript"/>
        </w:rPr>
        <w:t>,j</w:t>
      </w:r>
      <w:proofErr w:type="spellEnd"/>
      <w:proofErr w:type="gramEnd"/>
      <w:r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viz vyhláška </w:t>
      </w:r>
      <w:r>
        <w:rPr>
          <w:rFonts w:asciiTheme="minorHAnsi" w:hAnsiTheme="minorHAnsi" w:cstheme="minorHAnsi"/>
          <w:color w:val="000000" w:themeColor="text1"/>
          <w:sz w:val="20"/>
          <w:szCs w:val="20"/>
        </w:rPr>
        <w:br/>
      </w:r>
      <w:r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>č. 264/2020 Sb., ve znění pozdějších předpisů.</w:t>
      </w:r>
    </w:p>
    <w:p w14:paraId="2E6275C5" w14:textId="77777777" w:rsidR="006645FC" w:rsidRDefault="006645FC" w:rsidP="006645FC">
      <w:pPr>
        <w:adjustRightInd w:val="0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124CD76B" w14:textId="77777777" w:rsidR="006645FC" w:rsidRPr="00757185" w:rsidRDefault="006645FC" w:rsidP="00A45C85">
      <w:pPr>
        <w:keepNext/>
        <w:rPr>
          <w:rFonts w:asciiTheme="minorHAnsi" w:hAnsiTheme="minorHAnsi" w:cstheme="minorHAnsi"/>
          <w:i/>
          <w:iCs/>
          <w:sz w:val="22"/>
          <w:szCs w:val="22"/>
        </w:rPr>
      </w:pPr>
      <w:r w:rsidRPr="00757185">
        <w:rPr>
          <w:rFonts w:asciiTheme="minorHAnsi" w:hAnsiTheme="minorHAnsi" w:cstheme="minorHAnsi"/>
          <w:i/>
          <w:iCs/>
          <w:sz w:val="22"/>
          <w:szCs w:val="22"/>
        </w:rPr>
        <w:t xml:space="preserve">Památkově chráněné a architektonicky cenné budovy (změna dokončené budovy) </w:t>
      </w:r>
    </w:p>
    <w:tbl>
      <w:tblPr>
        <w:tblStyle w:val="Tabulkaseznamu3zvraznn1"/>
        <w:tblW w:w="5003" w:type="pct"/>
        <w:tblLook w:val="04A0" w:firstRow="1" w:lastRow="0" w:firstColumn="1" w:lastColumn="0" w:noHBand="0" w:noVBand="1"/>
      </w:tblPr>
      <w:tblGrid>
        <w:gridCol w:w="5651"/>
        <w:gridCol w:w="3416"/>
      </w:tblGrid>
      <w:tr w:rsidR="006645FC" w:rsidRPr="00E63213" w14:paraId="0AF1454E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6" w:type="pct"/>
          </w:tcPr>
          <w:p w14:paraId="28F0D6F9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Sledovaný parametr</w:t>
            </w:r>
          </w:p>
        </w:tc>
        <w:tc>
          <w:tcPr>
            <w:tcW w:w="1884" w:type="pct"/>
          </w:tcPr>
          <w:p w14:paraId="3A73E3A7" w14:textId="77777777" w:rsidR="006645FC" w:rsidRPr="00E63213" w:rsidRDefault="006645FC" w:rsidP="00A45C85">
            <w:pPr>
              <w:keepNext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Minimální požadované hodnoty</w:t>
            </w:r>
          </w:p>
        </w:tc>
      </w:tr>
      <w:tr w:rsidR="006645FC" w:rsidRPr="00E63213" w14:paraId="2FF75FDE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64FC6753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color w:val="404040" w:themeColor="text1" w:themeTint="BF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Úspora primární energie z neobnovitelných zdrojů</w:t>
            </w:r>
          </w:p>
        </w:tc>
        <w:tc>
          <w:tcPr>
            <w:tcW w:w="1884" w:type="pct"/>
          </w:tcPr>
          <w:p w14:paraId="4214B883" w14:textId="77777777" w:rsidR="006645FC" w:rsidRPr="00E63213" w:rsidRDefault="006645FC" w:rsidP="00F748CF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404040" w:themeColor="text1" w:themeTint="BF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≥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% &lt;30 %</w:t>
            </w:r>
          </w:p>
        </w:tc>
      </w:tr>
      <w:tr w:rsidR="006645FC" w:rsidRPr="00E63213" w14:paraId="23BBB926" w14:textId="77777777" w:rsidTr="00F748CF">
        <w:trPr>
          <w:trHeight w:val="1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40259F2A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E57EE16" w14:textId="3D808D85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oken, na něž se vztahuje podpora</w:t>
            </w:r>
            <w:r w:rsidR="00804A31" w:rsidRPr="00804A31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1)</w:t>
            </w:r>
          </w:p>
          <w:p w14:paraId="0E55CE69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84" w:type="pct"/>
          </w:tcPr>
          <w:p w14:paraId="0CDC54E9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BB21C0C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vyhlášky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č. 264/2020 </w:t>
            </w:r>
          </w:p>
          <w:p w14:paraId="7AEAFB68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840979D" w14:textId="77777777" w:rsidR="00804A31" w:rsidRPr="00804A31" w:rsidRDefault="00804A31" w:rsidP="00804A31">
      <w:pPr>
        <w:pStyle w:val="Odstavecseseznamem"/>
        <w:numPr>
          <w:ilvl w:val="0"/>
          <w:numId w:val="19"/>
        </w:numPr>
        <w:rPr>
          <w:rFonts w:asciiTheme="minorHAnsi" w:hAnsiTheme="minorHAnsi" w:cstheme="minorHAnsi"/>
          <w:sz w:val="22"/>
          <w:szCs w:val="22"/>
        </w:rPr>
      </w:pPr>
      <w:r w:rsidRPr="00804A31">
        <w:rPr>
          <w:rFonts w:asciiTheme="minorHAnsi" w:hAnsiTheme="minorHAnsi" w:cstheme="minorHAnsi"/>
          <w:sz w:val="22"/>
          <w:szCs w:val="22"/>
        </w:rPr>
        <w:t>Je možno uplatnit výjimku s ohledem na stanovisko příslušného orgánu památkové péče.</w:t>
      </w:r>
    </w:p>
    <w:p w14:paraId="25F84D41" w14:textId="0D7D7A14" w:rsidR="00804A31" w:rsidRPr="00804A31" w:rsidRDefault="00804A31" w:rsidP="00804A31">
      <w:pPr>
        <w:pStyle w:val="Odstavecseseznamem"/>
        <w:spacing w:before="240"/>
        <w:jc w:val="both"/>
        <w:rPr>
          <w:rFonts w:asciiTheme="minorHAnsi" w:hAnsiTheme="minorHAnsi" w:cstheme="minorHAnsi"/>
          <w:sz w:val="22"/>
          <w:szCs w:val="22"/>
        </w:rPr>
      </w:pPr>
    </w:p>
    <w:p w14:paraId="5941C7E1" w14:textId="5A310777" w:rsidR="006645FC" w:rsidRDefault="006645FC" w:rsidP="00A45C85">
      <w:pPr>
        <w:spacing w:before="240"/>
        <w:jc w:val="both"/>
        <w:rPr>
          <w:rFonts w:asciiTheme="minorHAnsi" w:hAnsiTheme="minorHAnsi" w:cstheme="minorHAnsi"/>
          <w:sz w:val="22"/>
          <w:szCs w:val="22"/>
        </w:rPr>
      </w:pPr>
      <w:r w:rsidRPr="00577EEF">
        <w:rPr>
          <w:rFonts w:asciiTheme="minorHAnsi" w:hAnsiTheme="minorHAnsi" w:cstheme="minorHAnsi"/>
          <w:sz w:val="22"/>
          <w:szCs w:val="22"/>
        </w:rPr>
        <w:t xml:space="preserve">Kromě výše definované úspory primární energie </w:t>
      </w:r>
      <w:r>
        <w:rPr>
          <w:rFonts w:asciiTheme="minorHAnsi" w:hAnsiTheme="minorHAnsi" w:cstheme="minorHAnsi"/>
          <w:sz w:val="22"/>
          <w:szCs w:val="22"/>
        </w:rPr>
        <w:t xml:space="preserve">z neobnovitelných zdrojů </w:t>
      </w:r>
      <w:r w:rsidRPr="00577EEF">
        <w:rPr>
          <w:rFonts w:asciiTheme="minorHAnsi" w:hAnsiTheme="minorHAnsi" w:cstheme="minorHAnsi"/>
          <w:sz w:val="22"/>
          <w:szCs w:val="22"/>
        </w:rPr>
        <w:t xml:space="preserve">může žadatel v případě rekonstrukcí B zvolit variantu přijetí opatření, která nedosahují alespoň 30% snížení přímých </w:t>
      </w:r>
      <w:r>
        <w:rPr>
          <w:rFonts w:asciiTheme="minorHAnsi" w:hAnsiTheme="minorHAnsi" w:cstheme="minorHAnsi"/>
          <w:sz w:val="22"/>
          <w:szCs w:val="22"/>
        </w:rPr>
        <w:br/>
      </w:r>
      <w:r w:rsidRPr="00577EEF">
        <w:rPr>
          <w:rFonts w:asciiTheme="minorHAnsi" w:hAnsiTheme="minorHAnsi" w:cstheme="minorHAnsi"/>
          <w:sz w:val="22"/>
          <w:szCs w:val="22"/>
        </w:rPr>
        <w:t xml:space="preserve">a nepřímých emisí skleníkových plynů, a to </w:t>
      </w:r>
      <w:bookmarkStart w:id="15" w:name="_Hlk124347486"/>
      <w:r w:rsidRPr="00577EEF">
        <w:rPr>
          <w:rFonts w:asciiTheme="minorHAnsi" w:hAnsiTheme="minorHAnsi" w:cstheme="minorHAnsi"/>
          <w:sz w:val="22"/>
          <w:szCs w:val="22"/>
        </w:rPr>
        <w:t>v rozmezí ≥2 % &lt;30 %.</w:t>
      </w:r>
      <w:bookmarkEnd w:id="15"/>
    </w:p>
    <w:p w14:paraId="491CF5FB" w14:textId="77777777" w:rsidR="00974C73" w:rsidRDefault="00974C73" w:rsidP="00B233C1">
      <w:pPr>
        <w:pStyle w:val="Nadpis4"/>
        <w:numPr>
          <w:ilvl w:val="3"/>
          <w:numId w:val="0"/>
        </w:numPr>
        <w:spacing w:before="240" w:line="259" w:lineRule="auto"/>
        <w:ind w:left="862" w:hanging="86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Technické požadavky pro budovy bez historie spotřeby energie</w:t>
      </w:r>
    </w:p>
    <w:p w14:paraId="0268E856" w14:textId="1AFA2DD3" w:rsidR="006645FC" w:rsidRPr="00A47B8B" w:rsidRDefault="006645FC" w:rsidP="00A45C85">
      <w:pPr>
        <w:spacing w:before="240"/>
        <w:jc w:val="both"/>
        <w:rPr>
          <w:rFonts w:asciiTheme="minorHAnsi" w:hAnsiTheme="minorHAnsi" w:cstheme="minorHAnsi"/>
          <w:sz w:val="22"/>
          <w:szCs w:val="22"/>
        </w:rPr>
      </w:pPr>
      <w:r w:rsidRPr="00542A53">
        <w:rPr>
          <w:rFonts w:asciiTheme="minorHAnsi" w:hAnsiTheme="minorHAnsi" w:cstheme="minorHAnsi"/>
          <w:sz w:val="22"/>
          <w:szCs w:val="22"/>
        </w:rPr>
        <w:t>Úspora primární energie z neobnovitelných zdrojů je základním technickým kritériem definujícím rozsah navržených energeticky úsporných opatření.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A47B8B">
        <w:rPr>
          <w:rFonts w:asciiTheme="minorHAnsi" w:hAnsiTheme="minorHAnsi" w:cstheme="minorHAnsi"/>
          <w:sz w:val="22"/>
          <w:szCs w:val="22"/>
        </w:rPr>
        <w:t xml:space="preserve">Pokud pro posuzovanou budovu není k dispozici historie spotřeby energie, postupuje se porovnáním s referenčním stavem dle vyhlášky č.264/2020 Sb. Původním stavem tedy je stávající budova se stávajícími konstrukcemi, stávajícími technickými systémy a profil užívání (např. provoz dětské skupiny, sociální infrastruktura apod.), který je typický pro daný účel budovy (osvětlení, vytápění atd.). Nově realizované konstrukce přístaveb a nástaveb </w:t>
      </w:r>
      <w:r w:rsidR="00974C73">
        <w:rPr>
          <w:rFonts w:asciiTheme="minorHAnsi" w:hAnsiTheme="minorHAnsi" w:cstheme="minorHAnsi"/>
          <w:sz w:val="22"/>
          <w:szCs w:val="22"/>
        </w:rPr>
        <w:t xml:space="preserve">budov </w:t>
      </w:r>
      <w:r w:rsidRPr="00A47B8B">
        <w:rPr>
          <w:rFonts w:asciiTheme="minorHAnsi" w:hAnsiTheme="minorHAnsi" w:cstheme="minorHAnsi"/>
          <w:sz w:val="22"/>
          <w:szCs w:val="22"/>
        </w:rPr>
        <w:t xml:space="preserve">budou uvažovány s parametry navrženými </w:t>
      </w:r>
      <w:r w:rsidR="00D42764">
        <w:rPr>
          <w:rFonts w:asciiTheme="minorHAnsi" w:hAnsiTheme="minorHAnsi" w:cstheme="minorHAnsi"/>
          <w:sz w:val="22"/>
          <w:szCs w:val="22"/>
        </w:rPr>
        <w:t xml:space="preserve">dle referenčních hodnot </w:t>
      </w:r>
      <w:r w:rsidR="00A45C85">
        <w:rPr>
          <w:rFonts w:asciiTheme="minorHAnsi" w:hAnsiTheme="minorHAnsi" w:cstheme="minorHAnsi"/>
          <w:sz w:val="22"/>
          <w:szCs w:val="22"/>
        </w:rPr>
        <w:t xml:space="preserve">uvedených ve </w:t>
      </w:r>
      <w:r w:rsidR="00D42764" w:rsidRPr="00D42764">
        <w:rPr>
          <w:rFonts w:asciiTheme="minorHAnsi" w:hAnsiTheme="minorHAnsi" w:cstheme="minorHAnsi"/>
          <w:sz w:val="22"/>
          <w:szCs w:val="22"/>
        </w:rPr>
        <w:t>vyhláš</w:t>
      </w:r>
      <w:r w:rsidR="00A45C85">
        <w:rPr>
          <w:rFonts w:asciiTheme="minorHAnsi" w:hAnsiTheme="minorHAnsi" w:cstheme="minorHAnsi"/>
          <w:sz w:val="22"/>
          <w:szCs w:val="22"/>
        </w:rPr>
        <w:t>ce</w:t>
      </w:r>
      <w:r w:rsidR="00D42764" w:rsidRPr="00D42764">
        <w:rPr>
          <w:rFonts w:asciiTheme="minorHAnsi" w:hAnsiTheme="minorHAnsi" w:cstheme="minorHAnsi"/>
          <w:sz w:val="22"/>
          <w:szCs w:val="22"/>
        </w:rPr>
        <w:t xml:space="preserve"> č.</w:t>
      </w:r>
      <w:r w:rsidR="00A45C85">
        <w:rPr>
          <w:rFonts w:asciiTheme="minorHAnsi" w:hAnsiTheme="minorHAnsi" w:cstheme="minorHAnsi"/>
          <w:sz w:val="22"/>
          <w:szCs w:val="22"/>
        </w:rPr>
        <w:t xml:space="preserve"> </w:t>
      </w:r>
      <w:r w:rsidR="00D42764" w:rsidRPr="00D42764">
        <w:rPr>
          <w:rFonts w:asciiTheme="minorHAnsi" w:hAnsiTheme="minorHAnsi" w:cstheme="minorHAnsi"/>
          <w:sz w:val="22"/>
          <w:szCs w:val="22"/>
        </w:rPr>
        <w:t>264/2020 Sb</w:t>
      </w:r>
      <w:r w:rsidRPr="00A47B8B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0DA5EE75" w14:textId="77777777" w:rsidR="006645FC" w:rsidRDefault="006645FC" w:rsidP="006645FC">
      <w:pPr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A47B8B">
        <w:rPr>
          <w:rFonts w:asciiTheme="minorHAnsi" w:hAnsiTheme="minorHAnsi" w:cstheme="minorHAnsi"/>
          <w:sz w:val="22"/>
          <w:szCs w:val="22"/>
        </w:rPr>
        <w:t>Pokud v objektu není instalován zdroj tepla či chladu, nejedná se o budovu s upravovaným vnitřním prostředím a pro účely energetického hodnocení se jedná o výstavbu nové budovy a vyžaduje se plnění požadavků dle § 7 odst. 1 zákona č. 406/2000 Sb.</w:t>
      </w:r>
    </w:p>
    <w:p w14:paraId="3B893763" w14:textId="77777777" w:rsidR="006645FC" w:rsidRPr="00FA19E4" w:rsidRDefault="006645FC" w:rsidP="00A45C85">
      <w:pPr>
        <w:pStyle w:val="Nadpis4"/>
        <w:numPr>
          <w:ilvl w:val="3"/>
          <w:numId w:val="0"/>
        </w:numPr>
        <w:spacing w:before="240" w:line="259" w:lineRule="auto"/>
        <w:ind w:left="862" w:hanging="862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lastRenderedPageBreak/>
        <w:t>V případě realizace fotovoltaických systémů:</w:t>
      </w:r>
    </w:p>
    <w:p w14:paraId="1A1E9813" w14:textId="77777777" w:rsidR="006645FC" w:rsidRPr="00E63213" w:rsidRDefault="006645FC" w:rsidP="00A45C85">
      <w:pPr>
        <w:pStyle w:val="Odrkybod"/>
        <w:keepNext/>
        <w:numPr>
          <w:ilvl w:val="0"/>
          <w:numId w:val="4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Podporovány mohou být pouze výrobny, ve kterých budou instalovány výhradně fotovoltaické moduly, měniče a akumulátory s nezávisle ověřenými parametry prokázanými certifikáty vydanými akreditovanými certifikačními orgány</w:t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footnoteReference w:id="6"/>
      </w:r>
      <w:r w:rsidRPr="00E63213">
        <w:rPr>
          <w:rFonts w:asciiTheme="minorHAnsi" w:hAnsiTheme="minorHAnsi" w:cstheme="minorHAnsi"/>
          <w:sz w:val="22"/>
          <w:szCs w:val="22"/>
        </w:rPr>
        <w:t xml:space="preserve"> na základě níže uvedených souborů norem: </w:t>
      </w:r>
    </w:p>
    <w:tbl>
      <w:tblPr>
        <w:tblStyle w:val="Tabulkaseznamu3zvraznn1"/>
        <w:tblW w:w="4925" w:type="pct"/>
        <w:jc w:val="center"/>
        <w:tblLook w:val="00A0" w:firstRow="1" w:lastRow="0" w:firstColumn="1" w:lastColumn="0" w:noHBand="0" w:noVBand="0"/>
      </w:tblPr>
      <w:tblGrid>
        <w:gridCol w:w="2985"/>
        <w:gridCol w:w="5941"/>
      </w:tblGrid>
      <w:tr w:rsidR="006645FC" w:rsidRPr="00E63213" w14:paraId="057B2EF0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9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672" w:type="pct"/>
          </w:tcPr>
          <w:p w14:paraId="22BCD2D7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Technologie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28" w:type="pct"/>
          </w:tcPr>
          <w:p w14:paraId="40F155F3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Soubory norem (je-li relevantní)</w:t>
            </w:r>
          </w:p>
        </w:tc>
      </w:tr>
      <w:tr w:rsidR="006645FC" w:rsidRPr="00E63213" w14:paraId="565B6FBF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pct"/>
          </w:tcPr>
          <w:p w14:paraId="61C450A0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Fotovoltaické moduly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28" w:type="pct"/>
          </w:tcPr>
          <w:p w14:paraId="4356071B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IEC 61215, IEC 61730</w:t>
            </w:r>
          </w:p>
        </w:tc>
      </w:tr>
      <w:tr w:rsidR="006645FC" w:rsidRPr="00E63213" w14:paraId="6F365C68" w14:textId="77777777" w:rsidTr="00F748CF">
        <w:trPr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pct"/>
          </w:tcPr>
          <w:p w14:paraId="0CDAE388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Měniče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28" w:type="pct"/>
          </w:tcPr>
          <w:p w14:paraId="44579686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IEC 61727, IEC 62116, normy řady IEC 61000 dle typu</w:t>
            </w:r>
          </w:p>
        </w:tc>
      </w:tr>
      <w:tr w:rsidR="006645FC" w:rsidRPr="00E63213" w14:paraId="6F8FC679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pct"/>
          </w:tcPr>
          <w:p w14:paraId="1383F7CC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Elektrické akumulátory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footnoteReference w:id="7"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28" w:type="pct"/>
          </w:tcPr>
          <w:p w14:paraId="48C603E2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dle typu akumulátoru (</w:t>
            </w:r>
            <w:r w:rsidRPr="00E63213">
              <w:rPr>
                <w:rFonts w:asciiTheme="minorHAnsi" w:hAnsiTheme="minorHAnsi" w:cstheme="minorHAnsi"/>
                <w:iCs/>
                <w:sz w:val="22"/>
                <w:szCs w:val="22"/>
              </w:rPr>
              <w:t>pro nejčastější lithiové akumulátory IEC 63056:2020 nebo IEC 62619:2017 nebo IEC 62620:2014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</w:tr>
    </w:tbl>
    <w:p w14:paraId="79BDF3D5" w14:textId="77777777" w:rsidR="006645FC" w:rsidRDefault="006645FC" w:rsidP="006645FC">
      <w:pPr>
        <w:pStyle w:val="Odstavecseseznamem"/>
        <w:spacing w:after="100" w:line="264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14:paraId="07403788" w14:textId="77777777" w:rsidR="006645FC" w:rsidRPr="00E63213" w:rsidRDefault="006645FC" w:rsidP="00A45C85">
      <w:pPr>
        <w:pStyle w:val="Odstavecseseznamem"/>
        <w:keepNext/>
        <w:numPr>
          <w:ilvl w:val="0"/>
          <w:numId w:val="6"/>
        </w:numPr>
        <w:spacing w:after="100" w:line="264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Použité fotovoltaické moduly a měniče musí dosahovat minimálně níže uvedených účinností:</w:t>
      </w:r>
    </w:p>
    <w:tbl>
      <w:tblPr>
        <w:tblStyle w:val="Tabulkaseznamu3zvraznn1"/>
        <w:tblW w:w="4849" w:type="pct"/>
        <w:jc w:val="center"/>
        <w:tblLook w:val="00A0" w:firstRow="1" w:lastRow="0" w:firstColumn="1" w:lastColumn="0" w:noHBand="0" w:noVBand="0"/>
      </w:tblPr>
      <w:tblGrid>
        <w:gridCol w:w="2696"/>
        <w:gridCol w:w="6092"/>
      </w:tblGrid>
      <w:tr w:rsidR="006645FC" w:rsidRPr="00E63213" w14:paraId="16B4B7C9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34" w:type="pct"/>
          </w:tcPr>
          <w:p w14:paraId="459F0757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Technologie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6" w:type="pct"/>
          </w:tcPr>
          <w:p w14:paraId="00E97185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Minimální účinnost</w:t>
            </w:r>
          </w:p>
        </w:tc>
      </w:tr>
      <w:tr w:rsidR="006645FC" w:rsidRPr="00E63213" w14:paraId="79DBE608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4" w:type="pct"/>
          </w:tcPr>
          <w:p w14:paraId="2DFB63E7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Fotovoltaické moduly při standardních testovacích podmínkách</w:t>
            </w:r>
            <w:r w:rsidRPr="00E63213">
              <w:rPr>
                <w:rStyle w:val="Znakapoznpodarou"/>
                <w:rFonts w:asciiTheme="minorHAnsi" w:hAnsiTheme="minorHAnsi" w:cstheme="minorHAnsi"/>
                <w:sz w:val="22"/>
                <w:szCs w:val="22"/>
              </w:rPr>
              <w:footnoteReference w:id="8"/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(STC)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6" w:type="pct"/>
          </w:tcPr>
          <w:p w14:paraId="203457A5" w14:textId="77777777" w:rsidR="006645FC" w:rsidRPr="00E63213" w:rsidRDefault="006645FC" w:rsidP="00F748CF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19,0 % pro </w:t>
            </w:r>
            <w:proofErr w:type="spellStart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monofaciální</w:t>
            </w:r>
            <w:proofErr w:type="spellEnd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moduly z monokrystalického křemíku,</w:t>
            </w:r>
          </w:p>
          <w:p w14:paraId="1313120C" w14:textId="77777777" w:rsidR="006645FC" w:rsidRPr="00E63213" w:rsidRDefault="006645FC" w:rsidP="00F748CF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18,0 % pro </w:t>
            </w:r>
            <w:proofErr w:type="spellStart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monofaciální</w:t>
            </w:r>
            <w:proofErr w:type="spellEnd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moduly z </w:t>
            </w:r>
            <w:proofErr w:type="spellStart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multikrystalického</w:t>
            </w:r>
            <w:proofErr w:type="spellEnd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křemíku,</w:t>
            </w:r>
          </w:p>
          <w:p w14:paraId="5DA821EC" w14:textId="77777777" w:rsidR="006645FC" w:rsidRPr="00E63213" w:rsidRDefault="006645FC" w:rsidP="00F748CF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19,0 % pro bifaciální moduly při 0 % bifaciálním zisku,</w:t>
            </w:r>
          </w:p>
          <w:p w14:paraId="162A4ED7" w14:textId="77777777" w:rsidR="006645FC" w:rsidRPr="00E63213" w:rsidRDefault="006645FC" w:rsidP="00F748CF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12,0 % pro tenkovrstvé moduly,</w:t>
            </w:r>
          </w:p>
          <w:p w14:paraId="701F3FB5" w14:textId="77777777" w:rsidR="006645FC" w:rsidRPr="00E63213" w:rsidRDefault="006645FC" w:rsidP="00F748CF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nestanoveno pro speciální výrobky a použití</w:t>
            </w:r>
            <w:r w:rsidRPr="00E63213">
              <w:rPr>
                <w:rStyle w:val="Znakapoznpodarou"/>
                <w:rFonts w:asciiTheme="minorHAnsi" w:hAnsiTheme="minorHAnsi" w:cstheme="minorHAnsi"/>
                <w:sz w:val="22"/>
                <w:szCs w:val="22"/>
              </w:rPr>
              <w:footnoteReference w:id="9"/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6645FC" w:rsidRPr="00E63213" w14:paraId="7AF00DE0" w14:textId="77777777" w:rsidTr="00F748CF">
        <w:trPr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4" w:type="pct"/>
          </w:tcPr>
          <w:p w14:paraId="0414B4AD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Měniče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6" w:type="pct"/>
          </w:tcPr>
          <w:p w14:paraId="2963F663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97,0 % (Euro účinnost)</w:t>
            </w:r>
          </w:p>
        </w:tc>
      </w:tr>
    </w:tbl>
    <w:p w14:paraId="66514960" w14:textId="77777777" w:rsidR="006645FC" w:rsidRDefault="006645FC" w:rsidP="006645FC">
      <w:pPr>
        <w:pStyle w:val="Odstavecseseznamem"/>
        <w:spacing w:after="120" w:line="264" w:lineRule="auto"/>
        <w:ind w:left="1428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14:paraId="5778E395" w14:textId="77777777" w:rsidR="006645FC" w:rsidRPr="00E63213" w:rsidRDefault="006645FC" w:rsidP="00A45C85">
      <w:pPr>
        <w:pStyle w:val="Odstavecseseznamem"/>
        <w:keepNext/>
        <w:numPr>
          <w:ilvl w:val="0"/>
          <w:numId w:val="6"/>
        </w:numPr>
        <w:spacing w:after="100" w:line="264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Při realizaci mohou být použity výhradně komponenty s garantovanou životností:</w:t>
      </w:r>
    </w:p>
    <w:tbl>
      <w:tblPr>
        <w:tblStyle w:val="Tabulkaseznamu3zvraznn1"/>
        <w:tblW w:w="4847" w:type="pct"/>
        <w:jc w:val="center"/>
        <w:tblLook w:val="00A0" w:firstRow="1" w:lastRow="0" w:firstColumn="1" w:lastColumn="0" w:noHBand="0" w:noVBand="0"/>
      </w:tblPr>
      <w:tblGrid>
        <w:gridCol w:w="3119"/>
        <w:gridCol w:w="5666"/>
      </w:tblGrid>
      <w:tr w:rsidR="006645FC" w:rsidRPr="00E63213" w14:paraId="737297D2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75" w:type="pct"/>
          </w:tcPr>
          <w:p w14:paraId="53BFA0B2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Technologie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5" w:type="pct"/>
          </w:tcPr>
          <w:p w14:paraId="7984B722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Požadované zajištění životnosti</w:t>
            </w:r>
          </w:p>
        </w:tc>
      </w:tr>
      <w:tr w:rsidR="006645FC" w:rsidRPr="00E63213" w14:paraId="6B1345B3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5" w:type="pct"/>
          </w:tcPr>
          <w:p w14:paraId="0E3758E4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Fotovoltaické moduly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5" w:type="pct"/>
          </w:tcPr>
          <w:p w14:paraId="7C59D135" w14:textId="77777777" w:rsidR="006645FC" w:rsidRPr="00E63213" w:rsidRDefault="006645FC" w:rsidP="00F748CF">
            <w:pPr>
              <w:pStyle w:val="Odstavecseseznamem"/>
              <w:numPr>
                <w:ilvl w:val="0"/>
                <w:numId w:val="7"/>
              </w:numPr>
              <w:spacing w:after="120"/>
              <w:ind w:left="318" w:hanging="284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min. 20letá lineární záruka na výkon s max. poklesem na 80 % původního výkonu garantovanou výrobcem</w:t>
            </w:r>
          </w:p>
          <w:p w14:paraId="1CBBC8CE" w14:textId="77777777" w:rsidR="006645FC" w:rsidRPr="00E63213" w:rsidRDefault="006645FC" w:rsidP="00F748CF">
            <w:pPr>
              <w:pStyle w:val="Odstavecseseznamem"/>
              <w:numPr>
                <w:ilvl w:val="0"/>
                <w:numId w:val="7"/>
              </w:numPr>
              <w:spacing w:after="0"/>
              <w:ind w:left="319" w:hanging="284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min. 10letá produktová záruka garantovaná výrobcem</w:t>
            </w:r>
          </w:p>
        </w:tc>
      </w:tr>
      <w:tr w:rsidR="006645FC" w:rsidRPr="00E63213" w14:paraId="38613DBA" w14:textId="77777777" w:rsidTr="00F748CF">
        <w:trPr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5" w:type="pct"/>
          </w:tcPr>
          <w:p w14:paraId="5D65CD13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Měniče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5" w:type="pct"/>
          </w:tcPr>
          <w:p w14:paraId="25794538" w14:textId="77777777" w:rsidR="006645FC" w:rsidRPr="00E63213" w:rsidRDefault="006645FC" w:rsidP="00F748CF">
            <w:pPr>
              <w:pStyle w:val="Odstavecseseznamem"/>
              <w:numPr>
                <w:ilvl w:val="0"/>
                <w:numId w:val="7"/>
              </w:numPr>
              <w:spacing w:after="0"/>
              <w:ind w:left="319" w:hanging="284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záruka výrobce či dodavatele trvající min. 10 let na jeho bezodkladnou výměnu či adekvátní náhradu v případě poruchy či poškození</w:t>
            </w:r>
          </w:p>
        </w:tc>
      </w:tr>
      <w:tr w:rsidR="006645FC" w:rsidRPr="00E63213" w14:paraId="2B9DD818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7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5" w:type="pct"/>
          </w:tcPr>
          <w:p w14:paraId="0589CDE2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Elektrické akumulátory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5" w:type="pct"/>
          </w:tcPr>
          <w:p w14:paraId="12AC0B41" w14:textId="162DA2F2" w:rsidR="006645FC" w:rsidRPr="00E63213" w:rsidRDefault="006645FC" w:rsidP="00F748CF">
            <w:pPr>
              <w:pStyle w:val="Odstavecseseznamem"/>
              <w:numPr>
                <w:ilvl w:val="0"/>
                <w:numId w:val="7"/>
              </w:numPr>
              <w:spacing w:after="0"/>
              <w:ind w:left="319" w:hanging="284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záruka s max. poklesem na 60 % nominální kapacity po 10</w:t>
            </w:r>
            <w:r w:rsidR="005A61D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letech provozu, nebo dosažení min. 2 400násobku nominální energie (</w:t>
            </w:r>
            <w:proofErr w:type="spellStart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Energy</w:t>
            </w:r>
            <w:proofErr w:type="spellEnd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Throughput</w:t>
            </w:r>
            <w:proofErr w:type="spellEnd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Pr="00E63213">
              <w:rPr>
                <w:rStyle w:val="Znakapoznpodarou"/>
                <w:rFonts w:asciiTheme="minorHAnsi" w:hAnsiTheme="minorHAnsi" w:cstheme="minorHAnsi"/>
                <w:sz w:val="22"/>
                <w:szCs w:val="22"/>
              </w:rPr>
              <w:footnoteReference w:id="10"/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6D388045" w14:textId="77777777" w:rsidR="006645FC" w:rsidRPr="00E63213" w:rsidRDefault="006645FC" w:rsidP="00F748CF">
            <w:pPr>
              <w:pStyle w:val="Odstavecseseznamem"/>
              <w:ind w:left="319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177E277" w14:textId="77777777" w:rsidR="006645FC" w:rsidRPr="00E63213" w:rsidRDefault="006645FC" w:rsidP="006645FC">
      <w:pPr>
        <w:pStyle w:val="Odrkybod"/>
        <w:numPr>
          <w:ilvl w:val="0"/>
          <w:numId w:val="4"/>
        </w:numPr>
        <w:spacing w:line="240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Použité měniče musí být vybaveny plynulou, nebo diskrétní řiditelností dodávaného výkonu do elektri</w:t>
      </w:r>
      <w:r>
        <w:rPr>
          <w:rFonts w:asciiTheme="minorHAnsi" w:hAnsiTheme="minorHAnsi" w:cstheme="minorHAnsi"/>
          <w:sz w:val="22"/>
          <w:szCs w:val="22"/>
        </w:rPr>
        <w:t xml:space="preserve">cké </w:t>
      </w:r>
      <w:r w:rsidRPr="00E63213">
        <w:rPr>
          <w:rFonts w:asciiTheme="minorHAnsi" w:hAnsiTheme="minorHAnsi" w:cstheme="minorHAnsi"/>
          <w:sz w:val="22"/>
          <w:szCs w:val="22"/>
        </w:rPr>
        <w:t>soustavy umožňující změnu dodávaného výkonu výrobny.</w:t>
      </w:r>
    </w:p>
    <w:p w14:paraId="4F37CF96" w14:textId="77777777" w:rsidR="006645FC" w:rsidRPr="00E63213" w:rsidRDefault="006645FC" w:rsidP="006645FC">
      <w:pPr>
        <w:pStyle w:val="Odrkybod"/>
        <w:numPr>
          <w:ilvl w:val="0"/>
          <w:numId w:val="4"/>
        </w:numPr>
        <w:spacing w:line="240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lastRenderedPageBreak/>
        <w:t>Podpora na vybudování systému akumulace vyrobené elektřiny může být poskytnuta pouze pro systémy s kapacitou</w:t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footnoteReference w:id="11"/>
      </w:r>
      <w:r w:rsidRPr="00E63213">
        <w:rPr>
          <w:rFonts w:asciiTheme="minorHAnsi" w:hAnsiTheme="minorHAnsi" w:cstheme="minorHAnsi"/>
          <w:sz w:val="22"/>
          <w:szCs w:val="22"/>
        </w:rPr>
        <w:t xml:space="preserve"> v rozsahu min. 20 % a max. 100 % z teoretické hodinové výroby při instalovaném špičkovém výkonu FVE</w:t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footnoteReference w:id="12"/>
      </w:r>
      <w:r w:rsidRPr="00E63213">
        <w:rPr>
          <w:rFonts w:asciiTheme="minorHAnsi" w:hAnsiTheme="minorHAnsi" w:cstheme="minorHAnsi"/>
          <w:sz w:val="22"/>
          <w:szCs w:val="22"/>
        </w:rPr>
        <w:t>.</w:t>
      </w:r>
    </w:p>
    <w:p w14:paraId="2B239DF6" w14:textId="77777777" w:rsidR="006645FC" w:rsidRPr="00E63213" w:rsidRDefault="006645FC" w:rsidP="006645FC">
      <w:pPr>
        <w:pStyle w:val="Odrkybod"/>
        <w:numPr>
          <w:ilvl w:val="0"/>
          <w:numId w:val="4"/>
        </w:numPr>
        <w:spacing w:line="240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V případě bateriové akumulace nejsou podporovány technologie na bázi olova, </w:t>
      </w:r>
      <w:proofErr w:type="spellStart"/>
      <w:r w:rsidRPr="00E63213">
        <w:rPr>
          <w:rFonts w:asciiTheme="minorHAnsi" w:hAnsiTheme="minorHAnsi" w:cstheme="minorHAnsi"/>
          <w:sz w:val="22"/>
          <w:szCs w:val="22"/>
        </w:rPr>
        <w:t>NiCd</w:t>
      </w:r>
      <w:proofErr w:type="spellEnd"/>
      <w:r w:rsidRPr="00E63213">
        <w:rPr>
          <w:rFonts w:asciiTheme="minorHAnsi" w:hAnsiTheme="minorHAnsi" w:cstheme="minorHAnsi"/>
          <w:sz w:val="22"/>
          <w:szCs w:val="22"/>
        </w:rPr>
        <w:t xml:space="preserve">, ani </w:t>
      </w:r>
      <w:proofErr w:type="spellStart"/>
      <w:r w:rsidRPr="00E63213">
        <w:rPr>
          <w:rFonts w:asciiTheme="minorHAnsi" w:hAnsiTheme="minorHAnsi" w:cstheme="minorHAnsi"/>
          <w:sz w:val="22"/>
          <w:szCs w:val="22"/>
        </w:rPr>
        <w:t>NiMH</w:t>
      </w:r>
      <w:proofErr w:type="spellEnd"/>
      <w:r w:rsidRPr="00E63213">
        <w:rPr>
          <w:rFonts w:asciiTheme="minorHAnsi" w:hAnsiTheme="minorHAnsi" w:cstheme="minorHAnsi"/>
          <w:sz w:val="22"/>
          <w:szCs w:val="22"/>
        </w:rPr>
        <w:t>.</w:t>
      </w:r>
    </w:p>
    <w:p w14:paraId="106FB27F" w14:textId="77777777" w:rsidR="006645FC" w:rsidRPr="00B747A2" w:rsidRDefault="006645FC" w:rsidP="006645FC">
      <w:pPr>
        <w:pStyle w:val="Odrkybod"/>
        <w:numPr>
          <w:ilvl w:val="0"/>
          <w:numId w:val="0"/>
        </w:numPr>
        <w:spacing w:line="240" w:lineRule="auto"/>
        <w:ind w:left="720"/>
        <w:rPr>
          <w:rFonts w:asciiTheme="minorHAnsi" w:hAnsiTheme="minorHAnsi" w:cstheme="minorHAnsi"/>
          <w:sz w:val="22"/>
          <w:szCs w:val="22"/>
        </w:rPr>
      </w:pPr>
      <w:r w:rsidRPr="00B747A2">
        <w:rPr>
          <w:rFonts w:asciiTheme="minorHAnsi" w:hAnsiTheme="minorHAnsi" w:cstheme="minorHAnsi"/>
          <w:sz w:val="22"/>
          <w:szCs w:val="22"/>
        </w:rPr>
        <w:t xml:space="preserve">Podporovány budou pouze výrobny umístěné na střešní konstrukci nebo na obvodové zdi budovy, spojené se zemí pevným základem a evidované v katastru nemovitostí. Výjimku </w:t>
      </w:r>
      <w:proofErr w:type="gramStart"/>
      <w:r w:rsidRPr="00B747A2">
        <w:rPr>
          <w:rFonts w:asciiTheme="minorHAnsi" w:hAnsiTheme="minorHAnsi" w:cstheme="minorHAnsi"/>
          <w:sz w:val="22"/>
          <w:szCs w:val="22"/>
        </w:rPr>
        <w:t>tvoří</w:t>
      </w:r>
      <w:proofErr w:type="gramEnd"/>
      <w:r w:rsidRPr="00B747A2">
        <w:rPr>
          <w:rFonts w:asciiTheme="minorHAnsi" w:hAnsiTheme="minorHAnsi" w:cstheme="minorHAnsi"/>
          <w:sz w:val="22"/>
          <w:szCs w:val="22"/>
        </w:rPr>
        <w:t xml:space="preserve"> projekty, kde z technických důvodů nelze potřebný výkon instalovat přímo na budovu (musí být zdůvodněno v projektové dokumentaci). Zde je možné využít i jiné stávající zpevněné plochy v bezprostřední blízkosti budovy či areálu budov. Splnění kritéria, tj. zapracování požadavku do projektové dokumentace stavby se dokládá </w:t>
      </w:r>
      <w:r>
        <w:rPr>
          <w:rFonts w:asciiTheme="minorHAnsi" w:hAnsiTheme="minorHAnsi" w:cstheme="minorHAnsi"/>
          <w:sz w:val="22"/>
          <w:szCs w:val="22"/>
        </w:rPr>
        <w:t>P</w:t>
      </w:r>
      <w:r w:rsidRPr="008A6B12">
        <w:rPr>
          <w:rFonts w:asciiTheme="minorHAnsi" w:hAnsiTheme="minorHAnsi" w:cstheme="minorHAnsi"/>
          <w:sz w:val="22"/>
          <w:szCs w:val="22"/>
        </w:rPr>
        <w:t>otvrzení</w:t>
      </w:r>
      <w:r>
        <w:rPr>
          <w:rFonts w:asciiTheme="minorHAnsi" w:hAnsiTheme="minorHAnsi" w:cstheme="minorHAnsi"/>
          <w:sz w:val="22"/>
          <w:szCs w:val="22"/>
        </w:rPr>
        <w:t>m energetického specialisty</w:t>
      </w:r>
      <w:r w:rsidRPr="008A6B12">
        <w:rPr>
          <w:rFonts w:asciiTheme="minorHAnsi" w:hAnsiTheme="minorHAnsi" w:cstheme="minorHAnsi"/>
          <w:sz w:val="22"/>
          <w:szCs w:val="22"/>
        </w:rPr>
        <w:t xml:space="preserve"> o splnění specifických kritérií přijatelnosti v oblasti energetické náročnosti budovy</w:t>
      </w:r>
      <w:r>
        <w:rPr>
          <w:rFonts w:asciiTheme="minorHAnsi" w:hAnsiTheme="minorHAnsi" w:cstheme="minorHAnsi"/>
          <w:sz w:val="22"/>
          <w:szCs w:val="22"/>
        </w:rPr>
        <w:t xml:space="preserve"> a indikátorů</w:t>
      </w:r>
      <w:r w:rsidRPr="008A6B12">
        <w:rPr>
          <w:rFonts w:asciiTheme="minorHAnsi" w:hAnsiTheme="minorHAnsi" w:cstheme="minorHAnsi"/>
          <w:sz w:val="22"/>
          <w:szCs w:val="22"/>
        </w:rPr>
        <w:t>, zpracovan</w:t>
      </w:r>
      <w:r>
        <w:rPr>
          <w:rFonts w:asciiTheme="minorHAnsi" w:hAnsiTheme="minorHAnsi" w:cstheme="minorHAnsi"/>
          <w:sz w:val="22"/>
          <w:szCs w:val="22"/>
        </w:rPr>
        <w:t>ým</w:t>
      </w:r>
      <w:r w:rsidRPr="008A6B12">
        <w:rPr>
          <w:rFonts w:asciiTheme="minorHAnsi" w:hAnsiTheme="minorHAnsi" w:cstheme="minorHAnsi"/>
          <w:sz w:val="22"/>
          <w:szCs w:val="22"/>
        </w:rPr>
        <w:t xml:space="preserve"> dle závazného vzoru „Tabulky specifických kritérií a indikátorů“</w:t>
      </w:r>
      <w:r w:rsidRPr="00C64778">
        <w:rPr>
          <w:rFonts w:asciiTheme="minorHAnsi" w:hAnsiTheme="minorHAnsi" w:cstheme="minorHAnsi"/>
          <w:sz w:val="22"/>
          <w:szCs w:val="22"/>
        </w:rPr>
        <w:t xml:space="preserve">, jež je přílohou č. 1 </w:t>
      </w:r>
      <w:r>
        <w:rPr>
          <w:rFonts w:asciiTheme="minorHAnsi" w:hAnsiTheme="minorHAnsi" w:cstheme="minorHAnsi"/>
          <w:sz w:val="22"/>
          <w:szCs w:val="22"/>
        </w:rPr>
        <w:t xml:space="preserve">této </w:t>
      </w:r>
      <w:r w:rsidRPr="00C64778">
        <w:rPr>
          <w:rFonts w:asciiTheme="minorHAnsi" w:hAnsiTheme="minorHAnsi" w:cstheme="minorHAnsi"/>
          <w:sz w:val="22"/>
          <w:szCs w:val="22"/>
        </w:rPr>
        <w:t xml:space="preserve">Metodické pomůcky </w:t>
      </w:r>
      <w:r>
        <w:rPr>
          <w:rFonts w:asciiTheme="minorHAnsi" w:hAnsiTheme="minorHAnsi" w:cstheme="minorHAnsi"/>
          <w:sz w:val="22"/>
          <w:szCs w:val="22"/>
        </w:rPr>
        <w:t>níže.</w:t>
      </w:r>
    </w:p>
    <w:p w14:paraId="5AAEE57F" w14:textId="77777777" w:rsidR="006645FC" w:rsidRPr="00E63213" w:rsidRDefault="006645FC" w:rsidP="003C3B9E">
      <w:pPr>
        <w:pStyle w:val="Nadpis4"/>
        <w:numPr>
          <w:ilvl w:val="3"/>
          <w:numId w:val="0"/>
        </w:numPr>
        <w:spacing w:before="240" w:after="120" w:line="259" w:lineRule="auto"/>
        <w:ind w:left="862" w:hanging="862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 případě realizace solárních termických systémů jsou podporovány pouze:</w:t>
      </w:r>
    </w:p>
    <w:p w14:paraId="02A70F88" w14:textId="77777777" w:rsidR="006645FC" w:rsidRDefault="006645FC" w:rsidP="006645FC">
      <w:pPr>
        <w:pStyle w:val="Odstavecseseznamem"/>
        <w:numPr>
          <w:ilvl w:val="0"/>
          <w:numId w:val="6"/>
        </w:numPr>
        <w:spacing w:after="10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zařízení splňující požadavky ČSN EN ISO 9806 nebo ČSN EN 12975-2,</w:t>
      </w:r>
    </w:p>
    <w:p w14:paraId="5E0B9871" w14:textId="77777777" w:rsidR="006645FC" w:rsidRPr="00E63213" w:rsidRDefault="006645FC" w:rsidP="006645FC">
      <w:pPr>
        <w:pStyle w:val="Odstavecseseznamem"/>
        <w:numPr>
          <w:ilvl w:val="0"/>
          <w:numId w:val="6"/>
        </w:numPr>
        <w:spacing w:after="100"/>
        <w:ind w:left="714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solární kolektory splňující minimální hodnotu účinnosti </w:t>
      </w:r>
      <w:proofErr w:type="spellStart"/>
      <w:r w:rsidRPr="00E307C9">
        <w:rPr>
          <w:rFonts w:asciiTheme="minorHAnsi" w:hAnsiTheme="minorHAnsi" w:cstheme="minorHAnsi"/>
          <w:b/>
          <w:bCs/>
          <w:sz w:val="22"/>
          <w:szCs w:val="22"/>
        </w:rPr>
        <w:t>η</w:t>
      </w:r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>sk</w:t>
      </w:r>
      <w:proofErr w:type="spellEnd"/>
      <w:r w:rsidRPr="00E63213">
        <w:rPr>
          <w:rFonts w:asciiTheme="minorHAnsi" w:hAnsiTheme="minorHAnsi" w:cstheme="minorHAnsi"/>
          <w:sz w:val="22"/>
          <w:szCs w:val="22"/>
        </w:rPr>
        <w:t xml:space="preserve"> dle vyhlášky č. 441/2012 Sb., o stanovení minimální účinnosti užití energie při výrobě elektřiny a tepelné energie za podmínky slunečního ozáření 1000 W/m</w:t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Pr="00E63213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7DE3FE31" w14:textId="77777777" w:rsidR="006645FC" w:rsidRPr="00387409" w:rsidRDefault="006645FC" w:rsidP="006645FC">
      <w:pPr>
        <w:pStyle w:val="Odstavecseseznamem"/>
        <w:numPr>
          <w:ilvl w:val="0"/>
          <w:numId w:val="6"/>
        </w:numPr>
        <w:spacing w:after="10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zařízení s měrným využitelným ziskem </w:t>
      </w:r>
      <w:proofErr w:type="spellStart"/>
      <w:proofErr w:type="gramStart"/>
      <w:r w:rsidRPr="00E307C9">
        <w:rPr>
          <w:rFonts w:asciiTheme="minorHAnsi" w:hAnsiTheme="minorHAnsi" w:cstheme="minorHAnsi"/>
          <w:b/>
          <w:bCs/>
          <w:sz w:val="22"/>
          <w:szCs w:val="22"/>
        </w:rPr>
        <w:t>q</w:t>
      </w:r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>ss,u</w:t>
      </w:r>
      <w:proofErr w:type="spellEnd"/>
      <w:proofErr w:type="gramEnd"/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 xml:space="preserve"> </w:t>
      </w:r>
      <w:r w:rsidRPr="00E63213">
        <w:rPr>
          <w:rFonts w:asciiTheme="minorHAnsi" w:hAnsiTheme="minorHAnsi" w:cstheme="minorHAnsi"/>
          <w:sz w:val="22"/>
          <w:szCs w:val="22"/>
        </w:rPr>
        <w:t>≥ 350 (kWh.m</w:t>
      </w:r>
      <w:r w:rsidRPr="00E307C9">
        <w:rPr>
          <w:rFonts w:asciiTheme="minorHAnsi" w:hAnsiTheme="minorHAnsi" w:cstheme="minorHAnsi"/>
          <w:sz w:val="22"/>
          <w:szCs w:val="22"/>
          <w:vertAlign w:val="superscript"/>
        </w:rPr>
        <w:t>-2</w:t>
      </w:r>
      <w:r w:rsidRPr="00E63213">
        <w:rPr>
          <w:rFonts w:asciiTheme="minorHAnsi" w:hAnsiTheme="minorHAnsi" w:cstheme="minorHAnsi"/>
          <w:sz w:val="22"/>
          <w:szCs w:val="22"/>
        </w:rPr>
        <w:t>.rok</w:t>
      </w:r>
      <w:r w:rsidRPr="00E307C9">
        <w:rPr>
          <w:rFonts w:asciiTheme="minorHAnsi" w:hAnsiTheme="minorHAnsi" w:cstheme="minorHAnsi"/>
          <w:sz w:val="22"/>
          <w:szCs w:val="22"/>
          <w:vertAlign w:val="superscript"/>
        </w:rPr>
        <w:t>-1</w:t>
      </w:r>
      <w:r w:rsidRPr="00E63213">
        <w:rPr>
          <w:rFonts w:asciiTheme="minorHAnsi" w:hAnsiTheme="minorHAnsi" w:cstheme="minorHAnsi"/>
          <w:sz w:val="22"/>
          <w:szCs w:val="22"/>
        </w:rPr>
        <w:t xml:space="preserve">). </w:t>
      </w:r>
    </w:p>
    <w:p w14:paraId="2E9B9829" w14:textId="77777777" w:rsidR="006645FC" w:rsidRPr="00E63213" w:rsidRDefault="006645FC" w:rsidP="006645FC">
      <w:pPr>
        <w:pStyle w:val="Nadpis2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sz w:val="22"/>
          <w:szCs w:val="22"/>
          <w:u w:val="single"/>
        </w:rPr>
        <w:t>Způsob zpracování průkazu energetické náročnosti budov</w:t>
      </w:r>
    </w:p>
    <w:p w14:paraId="22292833" w14:textId="77777777" w:rsidR="006645FC" w:rsidRPr="00E63213" w:rsidRDefault="006645FC" w:rsidP="006645FC">
      <w:pPr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Průkaz energetické náročnosti budovy (PENB) bude zpracován v souladu s vyhláškou č. 264/2020 Sb.</w:t>
      </w:r>
      <w:r>
        <w:rPr>
          <w:rFonts w:asciiTheme="minorHAnsi" w:hAnsiTheme="minorHAnsi" w:cstheme="minorHAnsi"/>
          <w:sz w:val="22"/>
          <w:szCs w:val="22"/>
        </w:rPr>
        <w:br/>
      </w:r>
      <w:r w:rsidRPr="00E63213">
        <w:rPr>
          <w:rFonts w:asciiTheme="minorHAnsi" w:hAnsiTheme="minorHAnsi" w:cstheme="minorHAnsi"/>
          <w:sz w:val="22"/>
          <w:szCs w:val="22"/>
        </w:rPr>
        <w:t>o energetické náročnosti budov</w:t>
      </w:r>
      <w:r>
        <w:rPr>
          <w:rFonts w:asciiTheme="minorHAnsi" w:hAnsiTheme="minorHAnsi" w:cstheme="minorHAnsi"/>
          <w:sz w:val="22"/>
          <w:szCs w:val="22"/>
        </w:rPr>
        <w:t>, ve znění pozdějších předpisů,</w:t>
      </w:r>
      <w:r w:rsidRPr="00E63213">
        <w:rPr>
          <w:rFonts w:asciiTheme="minorHAnsi" w:hAnsiTheme="minorHAnsi" w:cstheme="minorHAnsi"/>
          <w:sz w:val="22"/>
          <w:szCs w:val="22"/>
        </w:rPr>
        <w:t xml:space="preserve"> na základě a v souladu s předloženou projektovou dokumentací pro stávající stav i pro stav po realizaci navržených opatření (u relevantních projektů) a v souladu s typickým profilem užívání budovy. PENB musí obsahovat evidenční číslo</w:t>
      </w:r>
      <w:r>
        <w:rPr>
          <w:rFonts w:asciiTheme="minorHAnsi" w:hAnsiTheme="minorHAnsi" w:cstheme="minorHAnsi"/>
          <w:sz w:val="22"/>
          <w:szCs w:val="22"/>
        </w:rPr>
        <w:t xml:space="preserve"> a musí být registrován v systému MPO – ENEX</w:t>
      </w:r>
      <w:r w:rsidRPr="00E63213">
        <w:rPr>
          <w:rFonts w:asciiTheme="minorHAnsi" w:hAnsiTheme="minorHAnsi" w:cstheme="minorHAnsi"/>
          <w:sz w:val="22"/>
          <w:szCs w:val="22"/>
        </w:rPr>
        <w:t>.</w:t>
      </w:r>
    </w:p>
    <w:p w14:paraId="068113B3" w14:textId="77777777" w:rsidR="006645FC" w:rsidRPr="00E63213" w:rsidRDefault="006645FC" w:rsidP="003C3B9E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 případě změny projektu mající vliv na energetické ukazatele uvedené v PENB je žadatel povinen předložit přehled provedených změn, projektovou dokumentaci skutečného stavu a doložit plnění závazných požadavků programu průkazem energetické náročnosti budovy dle skutečného stavu.</w:t>
      </w:r>
    </w:p>
    <w:p w14:paraId="689C6C98" w14:textId="77777777" w:rsidR="006645FC" w:rsidRPr="00E63213" w:rsidRDefault="006645FC" w:rsidP="003C3B9E">
      <w:pPr>
        <w:pStyle w:val="Nadpis2"/>
        <w:ind w:left="714" w:hanging="357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sz w:val="22"/>
          <w:szCs w:val="22"/>
          <w:u w:val="single"/>
        </w:rPr>
        <w:t>Náležitosti PENB v souladu s vyhláškou č. 264/2020 Sb. o energetické náročnosti budov</w:t>
      </w:r>
      <w:r>
        <w:rPr>
          <w:rFonts w:asciiTheme="minorHAnsi" w:hAnsiTheme="minorHAnsi" w:cstheme="minorHAnsi"/>
          <w:sz w:val="22"/>
          <w:szCs w:val="22"/>
          <w:u w:val="single"/>
        </w:rPr>
        <w:t>, ve znění pozdějších předpisů</w:t>
      </w:r>
      <w:r w:rsidRPr="00E63213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</w:p>
    <w:p w14:paraId="53FEFD33" w14:textId="77777777" w:rsidR="006645FC" w:rsidRPr="00E63213" w:rsidRDefault="006645FC" w:rsidP="006645FC">
      <w:pPr>
        <w:keepNext/>
        <w:jc w:val="both"/>
        <w:rPr>
          <w:rFonts w:asciiTheme="minorHAnsi" w:hAnsiTheme="minorHAnsi" w:cstheme="minorHAnsi"/>
          <w:bCs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bCs/>
          <w:sz w:val="22"/>
          <w:szCs w:val="22"/>
          <w:u w:val="single"/>
        </w:rPr>
        <w:t>V souladu s touto vyhláškou PENB a jeho přílohy musí obsahovat:</w:t>
      </w:r>
    </w:p>
    <w:p w14:paraId="784482A3" w14:textId="77777777" w:rsidR="006645FC" w:rsidRPr="00E63213" w:rsidRDefault="006645FC" w:rsidP="006645FC">
      <w:pPr>
        <w:pStyle w:val="Odstavecseseznamem"/>
        <w:numPr>
          <w:ilvl w:val="0"/>
          <w:numId w:val="2"/>
        </w:numPr>
        <w:spacing w:after="120"/>
        <w:ind w:left="714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Soupis okrajových podmínek výpočtu a dosažených výsledků:</w:t>
      </w:r>
    </w:p>
    <w:p w14:paraId="7754A3BE" w14:textId="77777777" w:rsidR="006645FC" w:rsidRPr="00E63213" w:rsidRDefault="006645FC" w:rsidP="006645FC">
      <w:pPr>
        <w:pStyle w:val="Odstavecseseznamem"/>
        <w:numPr>
          <w:ilvl w:val="1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Popis typického profilu užívání budovy uvažovaných zón</w:t>
      </w:r>
      <w:r>
        <w:rPr>
          <w:rFonts w:asciiTheme="minorHAnsi" w:hAnsiTheme="minorHAnsi" w:cstheme="minorHAnsi"/>
          <w:sz w:val="22"/>
          <w:szCs w:val="22"/>
        </w:rPr>
        <w:t>.</w:t>
      </w:r>
      <w:r w:rsidRPr="00E63213">
        <w:rPr>
          <w:rFonts w:asciiTheme="minorHAnsi" w:hAnsiTheme="minorHAnsi" w:cstheme="minorHAnsi"/>
          <w:sz w:val="22"/>
          <w:szCs w:val="22"/>
        </w:rPr>
        <w:t xml:space="preserve"> Typický profil užívání vychází z dat o stávajícím provozu budovy a předpokládaném provozu budovy po realizaci navržených opatření s přihlédnutím k informacím uvedeným v projektové dokumentaci.</w:t>
      </w:r>
    </w:p>
    <w:p w14:paraId="051AAC09" w14:textId="77777777" w:rsidR="006645FC" w:rsidRPr="00E63213" w:rsidRDefault="006645FC" w:rsidP="006645FC">
      <w:pPr>
        <w:pStyle w:val="Odstavecseseznamem"/>
        <w:numPr>
          <w:ilvl w:val="1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Schématické rozdělení budovy do zón uvedených v PENB.</w:t>
      </w:r>
    </w:p>
    <w:p w14:paraId="6B467A0F" w14:textId="77777777" w:rsidR="006645FC" w:rsidRPr="00E63213" w:rsidRDefault="006645FC" w:rsidP="006645FC">
      <w:pPr>
        <w:pStyle w:val="Odstavecseseznamem"/>
        <w:numPr>
          <w:ilvl w:val="1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lastRenderedPageBreak/>
        <w:t>Popis skladeb konstrukcí obálky budovy včetně stínících prvků a způsobu jejich ovládání.</w:t>
      </w:r>
    </w:p>
    <w:p w14:paraId="09C57269" w14:textId="77777777" w:rsidR="006645FC" w:rsidRPr="00E63213" w:rsidRDefault="006645FC" w:rsidP="006645FC">
      <w:pPr>
        <w:pStyle w:val="Odstavecseseznamem"/>
        <w:numPr>
          <w:ilvl w:val="1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Popis technických systémů budovy včetně jejich způsobu regulace a ovládání a vlastností rozhodných pro výpočet energetických ukazatelů budovy.</w:t>
      </w:r>
    </w:p>
    <w:p w14:paraId="76C2DB6A" w14:textId="77777777" w:rsidR="006645FC" w:rsidRPr="00E63213" w:rsidRDefault="006645FC" w:rsidP="006645FC">
      <w:pPr>
        <w:pStyle w:val="Odstavecseseznamem"/>
        <w:numPr>
          <w:ilvl w:val="1"/>
          <w:numId w:val="2"/>
        </w:numPr>
        <w:spacing w:after="120"/>
        <w:ind w:left="1434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Popis způsobu stanovení výpočtu měrného tepelného toku větráním v souladu s přílohou č. 5 vyhlášky č. 264/2020 Sb.</w:t>
      </w:r>
    </w:p>
    <w:p w14:paraId="2C687755" w14:textId="77777777" w:rsidR="006645FC" w:rsidRPr="00E63213" w:rsidRDefault="006645FC" w:rsidP="006645FC">
      <w:pPr>
        <w:pStyle w:val="Odstavecseseznamem"/>
        <w:numPr>
          <w:ilvl w:val="0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Protokol výpočtu součinitelů prostupu tepla konstrukcí v navrženém stavu, </w:t>
      </w:r>
    </w:p>
    <w:p w14:paraId="3EB6BB3D" w14:textId="77777777" w:rsidR="006645FC" w:rsidRPr="00E63213" w:rsidRDefault="006645FC" w:rsidP="006645FC">
      <w:pPr>
        <w:pStyle w:val="Odstavecseseznamem"/>
        <w:numPr>
          <w:ilvl w:val="0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Protokol výpočtu měrné roční potřeby tepla na vytápění E</w:t>
      </w:r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>A</w:t>
      </w:r>
      <w:r w:rsidRPr="00E63213">
        <w:rPr>
          <w:rFonts w:asciiTheme="minorHAnsi" w:hAnsiTheme="minorHAnsi" w:cstheme="minorHAnsi"/>
          <w:sz w:val="22"/>
          <w:szCs w:val="22"/>
        </w:rPr>
        <w:t xml:space="preserve"> a na chlazení obsahující důležité vstupní údaje nezbytné pro zpětnou kontrolu výpočtu, </w:t>
      </w:r>
    </w:p>
    <w:p w14:paraId="0339F851" w14:textId="77777777" w:rsidR="006645FC" w:rsidRPr="00E63213" w:rsidRDefault="006645FC" w:rsidP="006645FC">
      <w:pPr>
        <w:pStyle w:val="Odstavecseseznamem"/>
        <w:numPr>
          <w:ilvl w:val="0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Protokol výpočtu primární energie z neobnovitelných zdrojů obsahující důležité vstupní údaje nezbytné pro zpětnou kontrolu výpočtu</w:t>
      </w:r>
      <w:r>
        <w:rPr>
          <w:rFonts w:asciiTheme="minorHAnsi" w:hAnsiTheme="minorHAnsi" w:cstheme="minorHAnsi"/>
          <w:sz w:val="22"/>
          <w:szCs w:val="22"/>
        </w:rPr>
        <w:t>.</w:t>
      </w:r>
      <w:r w:rsidRPr="00E6321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1F7F724" w14:textId="77777777" w:rsidR="006645FC" w:rsidRPr="001C0E0F" w:rsidRDefault="006645FC" w:rsidP="006645FC">
      <w:pPr>
        <w:pStyle w:val="Nadpis2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1C0E0F">
        <w:rPr>
          <w:rFonts w:asciiTheme="minorHAnsi" w:hAnsiTheme="minorHAnsi" w:cstheme="minorHAnsi"/>
          <w:sz w:val="22"/>
          <w:szCs w:val="22"/>
          <w:u w:val="single"/>
        </w:rPr>
        <w:t>Způsob zpracování energetického posudku</w:t>
      </w:r>
    </w:p>
    <w:p w14:paraId="00D1175F" w14:textId="77777777" w:rsidR="006645FC" w:rsidRPr="001C0E0F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1C0E0F">
        <w:rPr>
          <w:rFonts w:asciiTheme="minorHAnsi" w:hAnsiTheme="minorHAnsi" w:cstheme="minorHAnsi"/>
          <w:sz w:val="22"/>
          <w:szCs w:val="22"/>
        </w:rPr>
        <w:t>Energetický posudek musí být zpracov</w:t>
      </w:r>
      <w:r>
        <w:rPr>
          <w:rFonts w:asciiTheme="minorHAnsi" w:hAnsiTheme="minorHAnsi" w:cstheme="minorHAnsi"/>
          <w:sz w:val="22"/>
          <w:szCs w:val="22"/>
        </w:rPr>
        <w:t xml:space="preserve">án </w:t>
      </w:r>
      <w:r w:rsidRPr="001C0E0F">
        <w:rPr>
          <w:rFonts w:asciiTheme="minorHAnsi" w:hAnsiTheme="minorHAnsi" w:cstheme="minorHAnsi"/>
          <w:sz w:val="22"/>
          <w:szCs w:val="22"/>
        </w:rPr>
        <w:t xml:space="preserve">podle zákona č. 406/2000 Sb., o hospodaření energií, ve znění pozdějších předpisů a podle vyhlášky č. 141/2021 Sb., o energetickém posudku a údajích vedených </w:t>
      </w:r>
      <w:r>
        <w:rPr>
          <w:rFonts w:asciiTheme="minorHAnsi" w:hAnsiTheme="minorHAnsi" w:cstheme="minorHAnsi"/>
          <w:sz w:val="22"/>
          <w:szCs w:val="22"/>
        </w:rPr>
        <w:br/>
      </w:r>
      <w:r w:rsidRPr="001C0E0F">
        <w:rPr>
          <w:rFonts w:asciiTheme="minorHAnsi" w:hAnsiTheme="minorHAnsi" w:cstheme="minorHAnsi"/>
          <w:sz w:val="22"/>
          <w:szCs w:val="22"/>
        </w:rPr>
        <w:t xml:space="preserve">v Systému monitoringu spotřeby energie, ve znění pozdějších předpisů. </w:t>
      </w:r>
    </w:p>
    <w:p w14:paraId="707A4238" w14:textId="77777777" w:rsidR="006645FC" w:rsidRPr="00306B23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306B23">
        <w:rPr>
          <w:rFonts w:asciiTheme="minorHAnsi" w:hAnsiTheme="minorHAnsi" w:cstheme="minorHAnsi"/>
          <w:sz w:val="22"/>
          <w:szCs w:val="22"/>
        </w:rPr>
        <w:t xml:space="preserve">Energetický posudek, který je povinnou přílohou žádosti o podporu, musí nad rámec požadavků daných výše uvedenou vyhláškou obsahovat: </w:t>
      </w:r>
    </w:p>
    <w:p w14:paraId="1D4B4CB7" w14:textId="77777777" w:rsidR="006645FC" w:rsidRPr="001C6C6A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306B23">
        <w:rPr>
          <w:rFonts w:asciiTheme="minorHAnsi" w:hAnsiTheme="minorHAnsi" w:cstheme="minorHAnsi"/>
          <w:sz w:val="22"/>
          <w:szCs w:val="22"/>
        </w:rPr>
        <w:t xml:space="preserve">- </w:t>
      </w:r>
      <w:r w:rsidRPr="002847A6">
        <w:rPr>
          <w:rFonts w:asciiTheme="minorHAnsi" w:hAnsiTheme="minorHAnsi" w:cstheme="minorHAnsi"/>
          <w:sz w:val="22"/>
          <w:szCs w:val="22"/>
        </w:rPr>
        <w:t>v případě úpravy dokončených staveb zdůvodnění zařazení do typu rekonstrukce kategorie A nebo kategorie B</w:t>
      </w:r>
      <w:r w:rsidRPr="001C6C6A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6CCADCEC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1C6C6A">
        <w:rPr>
          <w:rFonts w:asciiTheme="minorHAnsi" w:hAnsiTheme="minorHAnsi" w:cstheme="minorHAnsi"/>
          <w:sz w:val="22"/>
          <w:szCs w:val="22"/>
        </w:rPr>
        <w:t>-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1C6C6A">
        <w:rPr>
          <w:rFonts w:asciiTheme="minorHAnsi" w:hAnsiTheme="minorHAnsi" w:cstheme="minorHAnsi"/>
          <w:sz w:val="22"/>
          <w:szCs w:val="22"/>
        </w:rPr>
        <w:t>Protokol výpočtu nejvyšší denní teploty vzduchu v místnosti v letním období [°C].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D8A3EC6" w14:textId="77777777" w:rsidR="006645FC" w:rsidRPr="005018A4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7B970147" w14:textId="77777777" w:rsidR="006645FC" w:rsidRPr="007900D8" w:rsidRDefault="006645FC" w:rsidP="006645FC">
      <w:pPr>
        <w:spacing w:after="1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900D8">
        <w:rPr>
          <w:rFonts w:asciiTheme="minorHAnsi" w:hAnsiTheme="minorHAnsi" w:cstheme="minorHAnsi"/>
          <w:b/>
          <w:bCs/>
          <w:sz w:val="22"/>
          <w:szCs w:val="22"/>
        </w:rPr>
        <w:t xml:space="preserve">Požadavky na zpracování Energetického posudku v případě, že se bude jednat o doložení splnění obecných a specifických kritérií přijatelnosti v oblasti energetické náročnosti jen části budovy (např. bytu v budově) </w:t>
      </w:r>
      <w:r w:rsidRPr="007900D8">
        <w:rPr>
          <w:rFonts w:asciiTheme="minorHAnsi" w:hAnsiTheme="minorHAnsi" w:cstheme="minorHAnsi"/>
          <w:b/>
          <w:bCs/>
          <w:sz w:val="22"/>
          <w:szCs w:val="22"/>
          <w:vertAlign w:val="superscript"/>
        </w:rPr>
        <w:footnoteReference w:id="13"/>
      </w:r>
      <w:r w:rsidRPr="007900D8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6B18E857" w14:textId="77777777" w:rsidR="006645FC" w:rsidRPr="002847A6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2847A6">
        <w:rPr>
          <w:rFonts w:asciiTheme="minorHAnsi" w:hAnsiTheme="minorHAnsi" w:cstheme="minorHAnsi"/>
          <w:sz w:val="22"/>
          <w:szCs w:val="22"/>
        </w:rPr>
        <w:t>- energetické hodnocení a analýza užití energie předmětu posudku se provede bilančním způsobem podle vyhlášky č. 264/2020 Sb. o energetické náročnosti budov,</w:t>
      </w:r>
    </w:p>
    <w:p w14:paraId="35965302" w14:textId="77777777" w:rsidR="006645FC" w:rsidRPr="002847A6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2847A6">
        <w:rPr>
          <w:rFonts w:asciiTheme="minorHAnsi" w:hAnsiTheme="minorHAnsi" w:cstheme="minorHAnsi"/>
          <w:sz w:val="22"/>
          <w:szCs w:val="22"/>
        </w:rPr>
        <w:t>-ekonomické hodnocení nebude prováděno,</w:t>
      </w:r>
    </w:p>
    <w:p w14:paraId="62FB41E0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8A3A8C">
        <w:rPr>
          <w:rFonts w:asciiTheme="minorHAnsi" w:hAnsiTheme="minorHAnsi" w:cstheme="minorHAnsi"/>
          <w:sz w:val="22"/>
          <w:szCs w:val="22"/>
        </w:rPr>
        <w:t>-</w:t>
      </w:r>
      <w:r>
        <w:rPr>
          <w:rFonts w:asciiTheme="minorHAnsi" w:hAnsiTheme="minorHAnsi" w:cstheme="minorHAnsi"/>
          <w:sz w:val="22"/>
          <w:szCs w:val="22"/>
        </w:rPr>
        <w:t xml:space="preserve"> v případě úpravy dokončených staveb zdůvodnění zařazení do typu rekonstrukce kategorie A nebo kategorie B, </w:t>
      </w:r>
    </w:p>
    <w:p w14:paraId="5C1B1985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8A3A8C">
        <w:rPr>
          <w:rFonts w:asciiTheme="minorHAnsi" w:hAnsiTheme="minorHAnsi" w:cstheme="minorHAnsi"/>
          <w:sz w:val="22"/>
          <w:szCs w:val="22"/>
        </w:rPr>
        <w:t>-</w:t>
      </w:r>
      <w:r>
        <w:rPr>
          <w:rFonts w:asciiTheme="minorHAnsi" w:hAnsiTheme="minorHAnsi" w:cstheme="minorHAnsi"/>
          <w:sz w:val="22"/>
          <w:szCs w:val="22"/>
        </w:rPr>
        <w:t>p</w:t>
      </w:r>
      <w:r w:rsidRPr="00E63213">
        <w:rPr>
          <w:rFonts w:asciiTheme="minorHAnsi" w:hAnsiTheme="minorHAnsi" w:cstheme="minorHAnsi"/>
          <w:sz w:val="22"/>
          <w:szCs w:val="22"/>
        </w:rPr>
        <w:t>rotokol výpočtu nejvyšší denní teploty vzduchu v místnosti v letním období [°C]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16AEF9C8" w14:textId="77777777" w:rsidR="006645FC" w:rsidRPr="00506A1F" w:rsidRDefault="006645FC" w:rsidP="006645FC">
      <w:pPr>
        <w:pStyle w:val="Nadpis2"/>
      </w:pPr>
      <w:r w:rsidRPr="00506A1F">
        <w:rPr>
          <w:rFonts w:asciiTheme="minorHAnsi" w:hAnsiTheme="minorHAnsi" w:cstheme="minorHAnsi"/>
          <w:sz w:val="22"/>
          <w:szCs w:val="22"/>
          <w:u w:val="single"/>
        </w:rPr>
        <w:t xml:space="preserve">Doložení povinné přílohy žádosti o podporu </w:t>
      </w:r>
    </w:p>
    <w:p w14:paraId="51B127CD" w14:textId="77777777" w:rsidR="006645FC" w:rsidRDefault="006645FC" w:rsidP="006645F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Žadatel </w:t>
      </w:r>
      <w:proofErr w:type="gramStart"/>
      <w:r>
        <w:rPr>
          <w:rFonts w:asciiTheme="minorHAnsi" w:hAnsiTheme="minorHAnsi" w:cstheme="minorHAnsi"/>
          <w:sz w:val="22"/>
          <w:szCs w:val="22"/>
        </w:rPr>
        <w:t>doloží</w:t>
      </w:r>
      <w:proofErr w:type="gramEnd"/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A6B12">
        <w:rPr>
          <w:rFonts w:asciiTheme="minorHAnsi" w:hAnsiTheme="minorHAnsi" w:cstheme="minorHAnsi"/>
          <w:sz w:val="22"/>
          <w:szCs w:val="22"/>
        </w:rPr>
        <w:t>Potvrzení</w:t>
      </w:r>
      <w:r>
        <w:rPr>
          <w:rFonts w:asciiTheme="minorHAnsi" w:hAnsiTheme="minorHAnsi" w:cstheme="minorHAnsi"/>
          <w:sz w:val="22"/>
          <w:szCs w:val="22"/>
        </w:rPr>
        <w:t xml:space="preserve"> energetického specialisty</w:t>
      </w:r>
      <w:r w:rsidRPr="008A6B12">
        <w:rPr>
          <w:rFonts w:asciiTheme="minorHAnsi" w:hAnsiTheme="minorHAnsi" w:cstheme="minorHAnsi"/>
          <w:sz w:val="22"/>
          <w:szCs w:val="22"/>
        </w:rPr>
        <w:t xml:space="preserve"> o splnění specifických kritérií přijatelnosti v oblasti energetické náročnosti budovy</w:t>
      </w:r>
      <w:r>
        <w:rPr>
          <w:rFonts w:asciiTheme="minorHAnsi" w:hAnsiTheme="minorHAnsi" w:cstheme="minorHAnsi"/>
          <w:sz w:val="22"/>
          <w:szCs w:val="22"/>
        </w:rPr>
        <w:t xml:space="preserve"> a indikátorů</w:t>
      </w:r>
      <w:r w:rsidRPr="008A6B12">
        <w:rPr>
          <w:rFonts w:asciiTheme="minorHAnsi" w:hAnsiTheme="minorHAnsi" w:cstheme="minorHAnsi"/>
          <w:sz w:val="22"/>
          <w:szCs w:val="22"/>
        </w:rPr>
        <w:t>, zpracovan</w:t>
      </w:r>
      <w:r>
        <w:rPr>
          <w:rFonts w:asciiTheme="minorHAnsi" w:hAnsiTheme="minorHAnsi" w:cstheme="minorHAnsi"/>
          <w:sz w:val="22"/>
          <w:szCs w:val="22"/>
        </w:rPr>
        <w:t>é</w:t>
      </w:r>
      <w:r w:rsidRPr="008A6B12">
        <w:rPr>
          <w:rFonts w:asciiTheme="minorHAnsi" w:hAnsiTheme="minorHAnsi" w:cstheme="minorHAnsi"/>
          <w:sz w:val="22"/>
          <w:szCs w:val="22"/>
        </w:rPr>
        <w:t xml:space="preserve"> dle závazného vzoru „Tabulky specifických kritérií a indikátorů“</w:t>
      </w:r>
      <w:r w:rsidRPr="00C64778">
        <w:rPr>
          <w:rFonts w:asciiTheme="minorHAnsi" w:hAnsiTheme="minorHAnsi" w:cstheme="minorHAnsi"/>
          <w:sz w:val="22"/>
          <w:szCs w:val="22"/>
        </w:rPr>
        <w:t xml:space="preserve">, jež je přílohou č. 1 </w:t>
      </w:r>
      <w:r>
        <w:rPr>
          <w:rFonts w:asciiTheme="minorHAnsi" w:hAnsiTheme="minorHAnsi" w:cstheme="minorHAnsi"/>
          <w:sz w:val="22"/>
          <w:szCs w:val="22"/>
        </w:rPr>
        <w:t xml:space="preserve">této </w:t>
      </w:r>
      <w:r w:rsidRPr="00C64778">
        <w:rPr>
          <w:rFonts w:asciiTheme="minorHAnsi" w:hAnsiTheme="minorHAnsi" w:cstheme="minorHAnsi"/>
          <w:sz w:val="22"/>
          <w:szCs w:val="22"/>
        </w:rPr>
        <w:t xml:space="preserve">Metodické pomůcky </w:t>
      </w:r>
      <w:r>
        <w:rPr>
          <w:rFonts w:asciiTheme="minorHAnsi" w:hAnsiTheme="minorHAnsi" w:cstheme="minorHAnsi"/>
          <w:sz w:val="22"/>
          <w:szCs w:val="22"/>
        </w:rPr>
        <w:t xml:space="preserve">níže, </w:t>
      </w:r>
      <w:r w:rsidRPr="002847A6">
        <w:rPr>
          <w:rFonts w:asciiTheme="minorHAnsi" w:hAnsiTheme="minorHAnsi" w:cstheme="minorHAnsi"/>
          <w:sz w:val="22"/>
          <w:szCs w:val="22"/>
        </w:rPr>
        <w:t xml:space="preserve">kde energetický specialista potvrdí svým podpisem nastavení indikátorů a splnění všech obecných, technických a specifických kritérií přijatelnosti a souvisejících podmínek NPO v oblasti energetické náročnosti budovy. </w:t>
      </w:r>
    </w:p>
    <w:p w14:paraId="46956619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6C7A9C34" w14:textId="77777777" w:rsidR="006645FC" w:rsidRPr="00284114" w:rsidRDefault="006645FC" w:rsidP="006645FC">
      <w:pPr>
        <w:pStyle w:val="Nadpis1"/>
        <w:pageBreakBefore/>
        <w:rPr>
          <w:color w:val="auto"/>
        </w:rPr>
      </w:pPr>
      <w:r w:rsidRPr="00284114">
        <w:rPr>
          <w:color w:val="auto"/>
        </w:rPr>
        <w:lastRenderedPageBreak/>
        <w:t>Příloha č. 1 _Tabulka specifických kritérií a indikátorů</w:t>
      </w:r>
    </w:p>
    <w:p w14:paraId="36C76FE7" w14:textId="77777777" w:rsidR="006645FC" w:rsidRPr="00284114" w:rsidRDefault="006645FC" w:rsidP="006645FC">
      <w:pPr>
        <w:spacing w:after="1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84114">
        <w:rPr>
          <w:rFonts w:asciiTheme="minorHAnsi" w:hAnsiTheme="minorHAnsi" w:cstheme="minorHAnsi"/>
          <w:b/>
          <w:bCs/>
          <w:sz w:val="22"/>
          <w:szCs w:val="22"/>
        </w:rPr>
        <w:t xml:space="preserve">Tabulka specifických kritérií </w:t>
      </w:r>
    </w:p>
    <w:tbl>
      <w:tblPr>
        <w:tblStyle w:val="Mkatabulky"/>
        <w:tblW w:w="9209" w:type="dxa"/>
        <w:tblLook w:val="04A0" w:firstRow="1" w:lastRow="0" w:firstColumn="1" w:lastColumn="0" w:noHBand="0" w:noVBand="1"/>
      </w:tblPr>
      <w:tblGrid>
        <w:gridCol w:w="4531"/>
        <w:gridCol w:w="2339"/>
        <w:gridCol w:w="2339"/>
      </w:tblGrid>
      <w:tr w:rsidR="00CB0BED" w:rsidRPr="00304103" w14:paraId="4678510C" w14:textId="77777777" w:rsidTr="00CB0BED">
        <w:tc>
          <w:tcPr>
            <w:tcW w:w="4531" w:type="dxa"/>
          </w:tcPr>
          <w:p w14:paraId="223766F9" w14:textId="182C510F" w:rsidR="00CB0BED" w:rsidRPr="00304103" w:rsidRDefault="00CB0BED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Identifikace objektu, ke kterému se potvrzení vztahuje:</w:t>
            </w:r>
          </w:p>
        </w:tc>
        <w:tc>
          <w:tcPr>
            <w:tcW w:w="4678" w:type="dxa"/>
            <w:gridSpan w:val="2"/>
          </w:tcPr>
          <w:p w14:paraId="42761109" w14:textId="77777777" w:rsidR="00CB0BED" w:rsidRPr="00304103" w:rsidRDefault="00CB0BED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CB0BED" w:rsidRPr="00304103" w14:paraId="378DA57F" w14:textId="77777777" w:rsidTr="00BC1E64">
        <w:tc>
          <w:tcPr>
            <w:tcW w:w="4531" w:type="dxa"/>
          </w:tcPr>
          <w:p w14:paraId="1C1CB1E2" w14:textId="77777777" w:rsidR="00CB0BED" w:rsidRPr="00304103" w:rsidRDefault="00CB0BED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Kritérium</w:t>
            </w:r>
          </w:p>
        </w:tc>
        <w:tc>
          <w:tcPr>
            <w:tcW w:w="2339" w:type="dxa"/>
          </w:tcPr>
          <w:p w14:paraId="5DF69A6F" w14:textId="77777777" w:rsidR="00CB0BED" w:rsidRPr="00304103" w:rsidRDefault="00CB0BED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Splněno/nerelevantní</w:t>
            </w:r>
          </w:p>
        </w:tc>
        <w:tc>
          <w:tcPr>
            <w:tcW w:w="2339" w:type="dxa"/>
          </w:tcPr>
          <w:p w14:paraId="13E0F116" w14:textId="185FF010" w:rsidR="00CB0BED" w:rsidRPr="00304103" w:rsidRDefault="002B19AF" w:rsidP="00C8067B">
            <w:pPr>
              <w:spacing w:after="1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B19A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Komentář – uveďte konkrétní hodnotu/bližší specifikaci a zdroj (např. EP str. 5)</w:t>
            </w:r>
          </w:p>
        </w:tc>
      </w:tr>
      <w:tr w:rsidR="00CB0BED" w:rsidRPr="00304103" w14:paraId="36275DAB" w14:textId="77777777" w:rsidTr="00D85AB6">
        <w:tc>
          <w:tcPr>
            <w:tcW w:w="4531" w:type="dxa"/>
          </w:tcPr>
          <w:p w14:paraId="5012BE12" w14:textId="77777777" w:rsidR="00CB0BED" w:rsidRPr="00304103" w:rsidRDefault="00CB0BED" w:rsidP="00C8067B">
            <w:pPr>
              <w:spacing w:after="16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V případě výstavby nových budov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jsou 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realizována opatření na dosažení spotřeby primární energie alespoň o 20 % nižší, než je požadavek na budovy s téměř nulovou spotřebou energie.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Pokud je výsledek „splněno“, uveďte skutečně dosaženou výši úspory primární energie v %.</w:t>
            </w:r>
          </w:p>
        </w:tc>
        <w:tc>
          <w:tcPr>
            <w:tcW w:w="2339" w:type="dxa"/>
          </w:tcPr>
          <w:p w14:paraId="5B530B0F" w14:textId="77777777" w:rsidR="00CB0BED" w:rsidRPr="00304103" w:rsidRDefault="00CB0BED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339" w:type="dxa"/>
          </w:tcPr>
          <w:p w14:paraId="7A129692" w14:textId="44E3341D" w:rsidR="00CB0BED" w:rsidRPr="00304103" w:rsidRDefault="00CB0BED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CB0BED" w:rsidRPr="00304103" w14:paraId="5038A1BA" w14:textId="77777777" w:rsidTr="0064304A">
        <w:tc>
          <w:tcPr>
            <w:tcW w:w="4531" w:type="dxa"/>
          </w:tcPr>
          <w:p w14:paraId="1F414210" w14:textId="77777777" w:rsidR="00CB0BED" w:rsidRPr="00304103" w:rsidRDefault="00CB0BED" w:rsidP="00C8067B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Pro rekonstrukce typu A (opatření, zaměřená na energetickou účinnost, která v průměru dosáhnou alespoň 30% úspory primární energie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z neobnovitelných zdrojů)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jsou splněna následující kritéria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25902A98" w14:textId="6FD0D9A1" w:rsidR="00CB0BED" w:rsidRPr="00304103" w:rsidRDefault="00CB0BED" w:rsidP="005A61D5">
            <w:pPr>
              <w:pStyle w:val="Odstavecseseznamem"/>
              <w:numPr>
                <w:ilvl w:val="0"/>
                <w:numId w:val="16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Úspora primární energie z</w:t>
            </w:r>
            <w:r w:rsidR="005A61D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neobnovitelných zdrojů ≥ 30 %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(p</w:t>
            </w:r>
            <w:r w:rsidRPr="007B7227">
              <w:rPr>
                <w:rFonts w:asciiTheme="minorHAnsi" w:hAnsiTheme="minorHAnsi" w:cstheme="minorHAnsi"/>
                <w:sz w:val="22"/>
                <w:szCs w:val="22"/>
              </w:rPr>
              <w:t>okud je výsledek „splněno“, uveďte skutečně dosaženou výši úspory primární energie v %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14:paraId="26BEC756" w14:textId="77777777" w:rsidR="00CB0BED" w:rsidRPr="00304103" w:rsidRDefault="00CB0BED" w:rsidP="005A61D5">
            <w:pPr>
              <w:pStyle w:val="Odstavecseseznamem"/>
              <w:numPr>
                <w:ilvl w:val="0"/>
                <w:numId w:val="15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Průměrný součinitel prostupu tepla obálky budovy ≤ 0,95 x </w:t>
            </w:r>
            <w:proofErr w:type="spellStart"/>
            <w:proofErr w:type="gram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em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  <w:proofErr w:type="spellEnd"/>
            <w:proofErr w:type="gramEnd"/>
          </w:p>
          <w:p w14:paraId="7FF1F7F8" w14:textId="77777777" w:rsidR="00CB0BED" w:rsidRPr="00304103" w:rsidRDefault="00CB0BED" w:rsidP="005A61D5">
            <w:pPr>
              <w:pStyle w:val="Odstavecseseznamem"/>
              <w:numPr>
                <w:ilvl w:val="0"/>
                <w:numId w:val="15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oken, na něž se vztahuje podpora ≤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ČSN 730540-2 </w:t>
            </w:r>
          </w:p>
          <w:p w14:paraId="00C2DB1C" w14:textId="77777777" w:rsidR="00CB0BED" w:rsidRPr="00304103" w:rsidRDefault="00CB0BED" w:rsidP="005A61D5">
            <w:pPr>
              <w:pStyle w:val="Odstavecseseznamem"/>
              <w:numPr>
                <w:ilvl w:val="0"/>
                <w:numId w:val="15"/>
              </w:numPr>
              <w:spacing w:after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Součinitel prostupu tepla oken, na něž se vztahuje podpora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ab/>
              <w:t xml:space="preserve"> ≤ 0,60 x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  <w:r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J</w:t>
            </w:r>
          </w:p>
          <w:p w14:paraId="4E5C77F2" w14:textId="77777777" w:rsidR="00CB0BED" w:rsidRPr="00304103" w:rsidRDefault="00CB0BED" w:rsidP="005A61D5">
            <w:pPr>
              <w:spacing w:after="0"/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Pro chráněné a architektonicky cenné budovy:</w:t>
            </w:r>
            <w:r w:rsidRPr="00304103">
              <w:t xml:space="preserve"> </w:t>
            </w:r>
          </w:p>
          <w:p w14:paraId="4C725049" w14:textId="77777777" w:rsidR="00CB0BED" w:rsidRPr="00304103" w:rsidRDefault="00CB0BED" w:rsidP="005A61D5">
            <w:pPr>
              <w:pStyle w:val="Odstavecseseznamem"/>
              <w:numPr>
                <w:ilvl w:val="0"/>
                <w:numId w:val="18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Úspora primární energie z neobnovitelných zdrojů ≥ 30 %</w:t>
            </w:r>
          </w:p>
          <w:p w14:paraId="587EEFDD" w14:textId="77777777" w:rsidR="00CB0BED" w:rsidRPr="00304103" w:rsidRDefault="00CB0BED" w:rsidP="005A61D5">
            <w:pPr>
              <w:pStyle w:val="Odstavecseseznamem"/>
              <w:numPr>
                <w:ilvl w:val="0"/>
                <w:numId w:val="17"/>
              </w:numPr>
              <w:spacing w:after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oken, na něž se vztahuje podpora ≤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vyhlášky č. 264/2020 Sb</w:t>
            </w:r>
            <w:r w:rsidRPr="003041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339" w:type="dxa"/>
          </w:tcPr>
          <w:p w14:paraId="1FC0E04D" w14:textId="77777777" w:rsidR="00CB0BED" w:rsidRPr="00304103" w:rsidRDefault="00CB0BED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339" w:type="dxa"/>
          </w:tcPr>
          <w:p w14:paraId="18C4C7FB" w14:textId="4EA4B502" w:rsidR="00CB0BED" w:rsidRPr="00304103" w:rsidRDefault="00CB0BED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CB0BED" w:rsidRPr="00304103" w14:paraId="1D4877CF" w14:textId="77777777" w:rsidTr="007379AA">
        <w:tc>
          <w:tcPr>
            <w:tcW w:w="4531" w:type="dxa"/>
            <w:tcBorders>
              <w:bottom w:val="single" w:sz="4" w:space="0" w:color="auto"/>
            </w:tcBorders>
          </w:tcPr>
          <w:p w14:paraId="27A14998" w14:textId="77777777" w:rsidR="00CB0BED" w:rsidRPr="00304103" w:rsidRDefault="00CB0BED" w:rsidP="00C8067B">
            <w:pPr>
              <w:spacing w:after="0"/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Pro rekonstrukce typu B (opatření, zaměřená na energetickou účinnost, která v průměru nedosáhnou 30% úspory primární energie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z neobnovitelných zdrojů)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jsou splněna následující kritéria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04103">
              <w:t xml:space="preserve"> </w:t>
            </w:r>
          </w:p>
          <w:p w14:paraId="71910AB5" w14:textId="3A39ECC6" w:rsidR="00CB0BED" w:rsidRPr="00987AC8" w:rsidRDefault="00CB0BED" w:rsidP="005A61D5">
            <w:pPr>
              <w:pStyle w:val="Odstavecseseznamem"/>
              <w:numPr>
                <w:ilvl w:val="0"/>
                <w:numId w:val="1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B7227">
              <w:rPr>
                <w:rFonts w:asciiTheme="minorHAnsi" w:hAnsiTheme="minorHAnsi" w:cstheme="minorHAnsi"/>
                <w:sz w:val="22"/>
                <w:szCs w:val="22"/>
              </w:rPr>
              <w:t>Úspora primární energie z</w:t>
            </w:r>
            <w:r w:rsidR="005A61D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7B7227">
              <w:rPr>
                <w:rFonts w:asciiTheme="minorHAnsi" w:hAnsiTheme="minorHAnsi" w:cstheme="minorHAnsi"/>
                <w:sz w:val="22"/>
                <w:szCs w:val="22"/>
              </w:rPr>
              <w:t xml:space="preserve">neobnovitelných zdrojů ≥2 % &lt;30 % </w:t>
            </w:r>
            <w:r w:rsidRPr="007B7227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(pokud je výsledek „splněno“, uveďte skutečně dosaženou výši úspory primární energie v %)</w:t>
            </w:r>
          </w:p>
          <w:p w14:paraId="6454AE53" w14:textId="77777777" w:rsidR="00CB0BED" w:rsidRPr="00304103" w:rsidRDefault="00CB0BED" w:rsidP="00C8067B">
            <w:pPr>
              <w:pStyle w:val="Odstavecseseznamem"/>
              <w:numPr>
                <w:ilvl w:val="0"/>
                <w:numId w:val="17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Průměrný součinitel prostupu tepla obálky budovy ≤ 0,95 x </w:t>
            </w:r>
            <w:proofErr w:type="spellStart"/>
            <w:proofErr w:type="gram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em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  <w:proofErr w:type="spellEnd"/>
            <w:proofErr w:type="gramEnd"/>
          </w:p>
          <w:p w14:paraId="1FB087A3" w14:textId="77777777" w:rsidR="00CB0BED" w:rsidRPr="00304103" w:rsidRDefault="00CB0BED" w:rsidP="00C8067B">
            <w:pPr>
              <w:pStyle w:val="Odstavecseseznamem"/>
              <w:numPr>
                <w:ilvl w:val="0"/>
                <w:numId w:val="17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Součinitel prostupu tepla pro měněné stavební prvky vyjma oken, na něž se vztahuje podpora ≤ UREC požadavek dle ČSN 730540-2 </w:t>
            </w:r>
          </w:p>
          <w:p w14:paraId="525037C1" w14:textId="77777777" w:rsidR="00CB0BED" w:rsidRPr="00304103" w:rsidRDefault="00CB0BED" w:rsidP="00C8067B">
            <w:pPr>
              <w:pStyle w:val="Odstavecseseznamem"/>
              <w:numPr>
                <w:ilvl w:val="0"/>
                <w:numId w:val="17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Součinitel prostupu tepla oken, na něž se vztahuje podpora ≤ 0,60 x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  <w:r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J</w:t>
            </w:r>
          </w:p>
          <w:p w14:paraId="6A77C226" w14:textId="77777777" w:rsidR="00CB0BED" w:rsidRPr="00304103" w:rsidRDefault="00CB0BED" w:rsidP="005A61D5">
            <w:pPr>
              <w:spacing w:after="0"/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Pro chráněné a architektonicky cenné budovy:</w:t>
            </w:r>
            <w:r w:rsidRPr="00304103">
              <w:t xml:space="preserve"> </w:t>
            </w:r>
          </w:p>
          <w:p w14:paraId="0F60203F" w14:textId="5B3D485C" w:rsidR="00CB0BED" w:rsidRPr="00304103" w:rsidRDefault="00CB0BED" w:rsidP="005A61D5">
            <w:pPr>
              <w:pStyle w:val="Odstavecseseznamem"/>
              <w:numPr>
                <w:ilvl w:val="0"/>
                <w:numId w:val="18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Úspora primární energie z</w:t>
            </w:r>
            <w:r w:rsidR="005A61D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neobnovitelných zdrojů ≥2 % &lt;30 %</w:t>
            </w:r>
          </w:p>
          <w:p w14:paraId="75C1CEB3" w14:textId="2D8F5C23" w:rsidR="00CB0BED" w:rsidRPr="00304103" w:rsidRDefault="00CB0BED" w:rsidP="00C8067B">
            <w:pPr>
              <w:pStyle w:val="Odstavecseseznamem"/>
              <w:numPr>
                <w:ilvl w:val="0"/>
                <w:numId w:val="18"/>
              </w:numPr>
              <w:spacing w:after="1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oken, na něž se vztahuje podpora ≤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vyhlášky č. 264/2020 Sb</w:t>
            </w:r>
            <w:r w:rsidRPr="003041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339" w:type="dxa"/>
          </w:tcPr>
          <w:p w14:paraId="3B00E2AF" w14:textId="77777777" w:rsidR="00CB0BED" w:rsidRPr="00304103" w:rsidRDefault="00CB0BED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339" w:type="dxa"/>
          </w:tcPr>
          <w:p w14:paraId="2723A39D" w14:textId="33CF83D2" w:rsidR="00CB0BED" w:rsidRPr="00304103" w:rsidRDefault="00CB0BED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CB0BED" w:rsidRPr="00304103" w14:paraId="49491C31" w14:textId="77777777" w:rsidTr="00E33C76">
        <w:tc>
          <w:tcPr>
            <w:tcW w:w="4531" w:type="dxa"/>
            <w:tcBorders>
              <w:bottom w:val="single" w:sz="4" w:space="0" w:color="auto"/>
            </w:tcBorders>
          </w:tcPr>
          <w:p w14:paraId="0028F567" w14:textId="77777777" w:rsidR="00CB0BED" w:rsidRPr="00817BFB" w:rsidRDefault="00CB0BED" w:rsidP="00C8067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 budově bude zajištěna trvalá koncentrace CO</w:t>
            </w:r>
            <w:r w:rsidRPr="00BD74CE">
              <w:rPr>
                <w:sz w:val="22"/>
                <w:szCs w:val="22"/>
                <w:vertAlign w:val="subscript"/>
              </w:rPr>
              <w:t>2</w:t>
            </w:r>
            <w:r>
              <w:rPr>
                <w:sz w:val="22"/>
                <w:szCs w:val="22"/>
              </w:rPr>
              <w:t xml:space="preserve"> ≤ 1500 </w:t>
            </w:r>
            <w:proofErr w:type="spellStart"/>
            <w:r>
              <w:rPr>
                <w:sz w:val="22"/>
                <w:szCs w:val="22"/>
              </w:rPr>
              <w:t>ppm</w:t>
            </w:r>
            <w:proofErr w:type="spellEnd"/>
            <w:r>
              <w:rPr>
                <w:sz w:val="22"/>
                <w:szCs w:val="22"/>
              </w:rPr>
              <w:t xml:space="preserve">, a to </w:t>
            </w:r>
            <w:r>
              <w:rPr>
                <w:sz w:val="22"/>
                <w:szCs w:val="22"/>
              </w:rPr>
              <w:br/>
              <w:t xml:space="preserve">v obytných a pobytových místnostech. </w:t>
            </w:r>
          </w:p>
        </w:tc>
        <w:tc>
          <w:tcPr>
            <w:tcW w:w="2339" w:type="dxa"/>
          </w:tcPr>
          <w:p w14:paraId="3D810F2F" w14:textId="77777777" w:rsidR="00CB0BED" w:rsidRPr="00304103" w:rsidRDefault="00CB0BED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339" w:type="dxa"/>
          </w:tcPr>
          <w:p w14:paraId="3E5B228C" w14:textId="2B7B8A9A" w:rsidR="00CB0BED" w:rsidRPr="00304103" w:rsidRDefault="00CB0BED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CB0BED" w:rsidRPr="00304103" w14:paraId="58CE0605" w14:textId="77777777" w:rsidTr="004F44A4">
        <w:tc>
          <w:tcPr>
            <w:tcW w:w="4531" w:type="dxa"/>
            <w:tcBorders>
              <w:bottom w:val="single" w:sz="4" w:space="0" w:color="auto"/>
            </w:tcBorders>
          </w:tcPr>
          <w:p w14:paraId="14CB6908" w14:textId="5024344E" w:rsidR="00CB0BED" w:rsidRPr="00304103" w:rsidRDefault="00CB0BED" w:rsidP="00C8067B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V budově bude 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zajištěna nejvyšší denní teplota vzduchu v místnosti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(v letním období)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θ</w:t>
            </w:r>
            <w:proofErr w:type="gram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ai,max</w:t>
            </w:r>
            <w:proofErr w:type="spellEnd"/>
            <w:proofErr w:type="gram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≤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θai,max,N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dle požadavků ČSN 730540-2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(viz výpočty jsou přílohou EP)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339" w:type="dxa"/>
          </w:tcPr>
          <w:p w14:paraId="1107E1A4" w14:textId="77777777" w:rsidR="00CB0BED" w:rsidRPr="00304103" w:rsidRDefault="00CB0BED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339" w:type="dxa"/>
          </w:tcPr>
          <w:p w14:paraId="5A891A97" w14:textId="15DB16D7" w:rsidR="00CB0BED" w:rsidRPr="00304103" w:rsidRDefault="00CB0BED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CB0BED" w:rsidRPr="00304103" w14:paraId="3C95CFB0" w14:textId="77777777" w:rsidTr="00066D4D">
        <w:tc>
          <w:tcPr>
            <w:tcW w:w="4531" w:type="dxa"/>
          </w:tcPr>
          <w:p w14:paraId="72C9CE9F" w14:textId="05AB07EF" w:rsidR="00CB0BED" w:rsidRPr="00304103" w:rsidRDefault="00CB0BED" w:rsidP="00C8067B">
            <w:pPr>
              <w:spacing w:after="16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Po realizaci projektu plní budova minimálně parametry energetické náročnosti definované §</w:t>
            </w:r>
            <w:r w:rsidR="005A61D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6 odst. 2 vyhlášky č. 264/2020 Sb., o</w:t>
            </w:r>
            <w:r w:rsidR="005A61D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energetické náročnosti budov. </w:t>
            </w:r>
          </w:p>
        </w:tc>
        <w:tc>
          <w:tcPr>
            <w:tcW w:w="2339" w:type="dxa"/>
          </w:tcPr>
          <w:p w14:paraId="66856771" w14:textId="77777777" w:rsidR="00CB0BED" w:rsidRPr="00304103" w:rsidRDefault="00CB0BED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39" w:type="dxa"/>
          </w:tcPr>
          <w:p w14:paraId="43089DAD" w14:textId="7D6D55E7" w:rsidR="00CB0BED" w:rsidRPr="00304103" w:rsidRDefault="00CB0BED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B0BED" w:rsidRPr="00304103" w14:paraId="7D6BCA09" w14:textId="77777777" w:rsidTr="00B83998">
        <w:tc>
          <w:tcPr>
            <w:tcW w:w="4531" w:type="dxa"/>
          </w:tcPr>
          <w:p w14:paraId="5A4D649C" w14:textId="77777777" w:rsidR="00CB0BED" w:rsidRPr="00304103" w:rsidRDefault="00CB0BED" w:rsidP="00C8067B">
            <w:pPr>
              <w:spacing w:after="16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Po realizaci projektu nebudou v budově pro vytápění nebo přípravu teplé vody využívána tuhá fosilní paliva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339" w:type="dxa"/>
          </w:tcPr>
          <w:p w14:paraId="4009B45F" w14:textId="77777777" w:rsidR="00CB0BED" w:rsidRPr="00304103" w:rsidRDefault="00CB0BED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39" w:type="dxa"/>
          </w:tcPr>
          <w:p w14:paraId="66198E0F" w14:textId="3EC5A9A3" w:rsidR="00CB0BED" w:rsidRPr="00304103" w:rsidRDefault="00CB0BED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B0BED" w:rsidRPr="00304103" w14:paraId="75A6304D" w14:textId="77777777" w:rsidTr="006904F0">
        <w:tc>
          <w:tcPr>
            <w:tcW w:w="4531" w:type="dxa"/>
          </w:tcPr>
          <w:p w14:paraId="2B32AD63" w14:textId="0D5BFE4B" w:rsidR="00CB0BED" w:rsidRPr="00304103" w:rsidRDefault="00CB0BED" w:rsidP="00C8067B">
            <w:pPr>
              <w:spacing w:after="16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V případě náhrady stávajícího zdroje tepla je nový zdroj tepla zařazen do dvou nejvyšších dostupných tříd energetické účinnosti pro daný typ výrobku stanovené podle nařízení Komise v</w:t>
            </w:r>
            <w:r w:rsidR="005A61D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přenesené pravomoci (EU) 811/2013 ze dne 18. února 2013, kterým se doplňuje směrnice Evropského parlamentu a Rady 2010/30/EU, pokud jde o uvádění spotřeby energie na energetických štítcích ohřívačů pro vytápění vnitřních prostorů, kombinovaných ohřívačů, souprav sestávajících z</w:t>
            </w:r>
            <w:r w:rsidR="005A61D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ohřívače pro vytápění vnitřních prostorů, regulátoru teploty a</w:t>
            </w:r>
            <w:r w:rsidR="005A61D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solárního zařízení a souprav sestávajících z</w:t>
            </w:r>
            <w:r w:rsidR="005A61D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kombinovaného ohřívače, regulátoru teploty a</w:t>
            </w:r>
            <w:r w:rsidR="005A61D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solárního zařízení.</w:t>
            </w:r>
          </w:p>
        </w:tc>
        <w:tc>
          <w:tcPr>
            <w:tcW w:w="2339" w:type="dxa"/>
          </w:tcPr>
          <w:p w14:paraId="31D586C2" w14:textId="77777777" w:rsidR="00CB0BED" w:rsidRPr="00304103" w:rsidRDefault="00CB0BED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39" w:type="dxa"/>
          </w:tcPr>
          <w:p w14:paraId="52327B04" w14:textId="24858895" w:rsidR="00CB0BED" w:rsidRPr="00304103" w:rsidRDefault="00CB0BED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B0BED" w:rsidRPr="00304103" w14:paraId="1DC8F4DB" w14:textId="77777777" w:rsidTr="0066787E">
        <w:tc>
          <w:tcPr>
            <w:tcW w:w="4531" w:type="dxa"/>
          </w:tcPr>
          <w:p w14:paraId="0397F0BD" w14:textId="77777777" w:rsidR="00CB0BED" w:rsidRPr="00304103" w:rsidRDefault="00CB0BED" w:rsidP="00C8067B">
            <w:pPr>
              <w:spacing w:after="16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Není navržena výměna zdroje na vytápění, kterou by došlo k úplnému odpojení od soustavy zásobování dle zákona č. 458/2000 Sb.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o podmínkách podnikání a o výkonu státní správy v energetických odvětvích a o změně některých zákonů (dále jen „SZTE“). V případě částečné náhrady dodávek energií ze SZTE, je možno projekt podpořit pouze se souhlasem vlastníka či provozovatele SZTE.</w:t>
            </w:r>
          </w:p>
        </w:tc>
        <w:tc>
          <w:tcPr>
            <w:tcW w:w="2339" w:type="dxa"/>
          </w:tcPr>
          <w:p w14:paraId="723237FF" w14:textId="77777777" w:rsidR="00CB0BED" w:rsidRPr="00304103" w:rsidRDefault="00CB0BED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39" w:type="dxa"/>
          </w:tcPr>
          <w:p w14:paraId="76FB3263" w14:textId="57B5BD76" w:rsidR="00CB0BED" w:rsidRPr="00304103" w:rsidRDefault="00CB0BED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B0BED" w:rsidRPr="00304103" w14:paraId="28A985D3" w14:textId="77777777" w:rsidTr="003C1FC1">
        <w:tc>
          <w:tcPr>
            <w:tcW w:w="4531" w:type="dxa"/>
          </w:tcPr>
          <w:p w14:paraId="416636D2" w14:textId="77777777" w:rsidR="00CB0BED" w:rsidRPr="00304103" w:rsidRDefault="00CB0BED" w:rsidP="00C8067B">
            <w:pPr>
              <w:spacing w:after="16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V rámci projektu je zajištěno vyregulování otopné soustavy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339" w:type="dxa"/>
          </w:tcPr>
          <w:p w14:paraId="1A36AEA3" w14:textId="77777777" w:rsidR="00CB0BED" w:rsidRPr="00304103" w:rsidRDefault="00CB0BED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39" w:type="dxa"/>
          </w:tcPr>
          <w:p w14:paraId="0951F826" w14:textId="78817A1D" w:rsidR="00CB0BED" w:rsidRPr="00304103" w:rsidRDefault="00CB0BED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B0BED" w:rsidRPr="00304103" w14:paraId="25B0A520" w14:textId="77777777" w:rsidTr="002F4FBF">
        <w:tc>
          <w:tcPr>
            <w:tcW w:w="4531" w:type="dxa"/>
          </w:tcPr>
          <w:p w14:paraId="0A7FB617" w14:textId="1D374C01" w:rsidR="00CB0BED" w:rsidRPr="00304103" w:rsidRDefault="00CB0BED" w:rsidP="00C8067B">
            <w:pPr>
              <w:spacing w:after="16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Projekt je v souladu s nařízením Evropského parlamentu a Rady (EU) 2020/852 ze dne 18.</w:t>
            </w:r>
            <w:r w:rsidR="005A61D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června 2020 o zřízení rámce pro usnadnění udržitelných investic a o změně nařízení (EU) 2019/2088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(zejm. se zásadou významně nepoškozovat).</w:t>
            </w:r>
          </w:p>
        </w:tc>
        <w:tc>
          <w:tcPr>
            <w:tcW w:w="2339" w:type="dxa"/>
          </w:tcPr>
          <w:p w14:paraId="3EB18FA4" w14:textId="77777777" w:rsidR="00CB0BED" w:rsidRPr="00304103" w:rsidRDefault="00CB0BED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39" w:type="dxa"/>
          </w:tcPr>
          <w:p w14:paraId="607939F0" w14:textId="0C37407C" w:rsidR="00CB0BED" w:rsidRPr="00304103" w:rsidRDefault="00CB0BED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B0BED" w:rsidRPr="00304103" w14:paraId="033C4F08" w14:textId="77777777" w:rsidTr="001016A2">
        <w:tc>
          <w:tcPr>
            <w:tcW w:w="4531" w:type="dxa"/>
          </w:tcPr>
          <w:p w14:paraId="04BB768C" w14:textId="50B99213" w:rsidR="00CB0BED" w:rsidRPr="00304103" w:rsidRDefault="00CB0BED" w:rsidP="00C8067B">
            <w:pPr>
              <w:spacing w:after="16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V případě realizace fotovoltaických systémů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jsou navrženy a budou </w:t>
            </w:r>
            <w:r w:rsidRPr="003B22DC">
              <w:rPr>
                <w:rFonts w:asciiTheme="minorHAnsi" w:hAnsiTheme="minorHAnsi" w:cstheme="minorHAnsi"/>
                <w:sz w:val="22"/>
                <w:szCs w:val="22"/>
              </w:rPr>
              <w:t>instalovány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výhradně fotovoltaické moduly, měniče a akumulátory s</w:t>
            </w:r>
            <w:r w:rsidR="005A61D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nezávisle ověřenými parametry prokázanými certifikáty vydanými akreditovanými certifikačními orgány na základě níže uvedených souborů norem:</w:t>
            </w:r>
          </w:p>
          <w:p w14:paraId="26BF9BFF" w14:textId="77777777" w:rsidR="00CB0BED" w:rsidRPr="00304103" w:rsidRDefault="00CB0BED" w:rsidP="00C8067B">
            <w:pPr>
              <w:pStyle w:val="Odstavecseseznamem"/>
              <w:numPr>
                <w:ilvl w:val="0"/>
                <w:numId w:val="11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Fotovoltaické moduly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ab/>
              <w:t>IEC 61215, IEC 61730</w:t>
            </w:r>
          </w:p>
          <w:p w14:paraId="1FD055E3" w14:textId="77777777" w:rsidR="00CB0BED" w:rsidRPr="00304103" w:rsidRDefault="00CB0BED" w:rsidP="00C8067B">
            <w:pPr>
              <w:pStyle w:val="Odstavecseseznamem"/>
              <w:numPr>
                <w:ilvl w:val="0"/>
                <w:numId w:val="11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Měniče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ab/>
              <w:t>IEC 61727, IEC 62116, normy řady IEC 61000 dle typu</w:t>
            </w:r>
          </w:p>
          <w:p w14:paraId="167BAD8C" w14:textId="77777777" w:rsidR="00CB0BED" w:rsidRPr="00304103" w:rsidRDefault="00CB0BED" w:rsidP="00C8067B">
            <w:pPr>
              <w:pStyle w:val="Odstavecseseznamem"/>
              <w:numPr>
                <w:ilvl w:val="0"/>
                <w:numId w:val="11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Elektrické akumulátory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ab/>
              <w:t>dle typu akumulátoru (pro nejčastější lithiové akumulátory IEC 63056:2020 nebo IEC 62619:2017 nebo IEC 62620:2014)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339" w:type="dxa"/>
          </w:tcPr>
          <w:p w14:paraId="6C678C01" w14:textId="77777777" w:rsidR="00CB0BED" w:rsidRPr="00304103" w:rsidRDefault="00CB0BED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39" w:type="dxa"/>
          </w:tcPr>
          <w:p w14:paraId="21BDA3A9" w14:textId="7700952B" w:rsidR="00CB0BED" w:rsidRPr="00304103" w:rsidRDefault="00CB0BED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B0BED" w:rsidRPr="00304103" w14:paraId="6BD89260" w14:textId="77777777" w:rsidTr="00B36BEF">
        <w:tc>
          <w:tcPr>
            <w:tcW w:w="4531" w:type="dxa"/>
          </w:tcPr>
          <w:p w14:paraId="3BB0A812" w14:textId="77777777" w:rsidR="00CB0BED" w:rsidRPr="00304103" w:rsidRDefault="00CB0BED" w:rsidP="00C8067B">
            <w:pPr>
              <w:spacing w:after="16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Navržené fotovoltaické moduly a měniče </w:t>
            </w:r>
            <w:r w:rsidRPr="003B22DC">
              <w:rPr>
                <w:rFonts w:asciiTheme="minorHAnsi" w:hAnsiTheme="minorHAnsi" w:cstheme="minorHAnsi"/>
                <w:sz w:val="22"/>
                <w:szCs w:val="22"/>
              </w:rPr>
              <w:t>dosahují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minimálně níže uvedených účinností:</w:t>
            </w:r>
          </w:p>
          <w:p w14:paraId="032C7CEF" w14:textId="7A25CEDF" w:rsidR="00CB0BED" w:rsidRPr="00304103" w:rsidRDefault="00CB0BED" w:rsidP="00C8067B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Fotovoltaické moduly při standardních testovacích podmínkách (STC):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19,0 % pro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monofaciální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moduly z</w:t>
            </w:r>
            <w:r w:rsidR="005A61D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monokrystalického křemíku,</w:t>
            </w:r>
          </w:p>
          <w:p w14:paraId="5CC17E64" w14:textId="177E3767" w:rsidR="00CB0BED" w:rsidRPr="00304103" w:rsidRDefault="00CB0BED" w:rsidP="00C8067B">
            <w:pPr>
              <w:pStyle w:val="Odstavecseseznamem"/>
              <w:numPr>
                <w:ilvl w:val="0"/>
                <w:numId w:val="10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18,0 % pro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monofaciální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moduly z</w:t>
            </w:r>
            <w:r w:rsidR="005A61D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multikrystalického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křemíku,</w:t>
            </w:r>
          </w:p>
          <w:p w14:paraId="061AAA8F" w14:textId="77777777" w:rsidR="00CB0BED" w:rsidRPr="00304103" w:rsidRDefault="00CB0BED" w:rsidP="00C8067B">
            <w:pPr>
              <w:pStyle w:val="Odstavecseseznamem"/>
              <w:numPr>
                <w:ilvl w:val="0"/>
                <w:numId w:val="10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19,0 % pro bifaciální moduly při 0 % bifaciálním zisku,</w:t>
            </w:r>
          </w:p>
          <w:p w14:paraId="480DED77" w14:textId="77777777" w:rsidR="00CB0BED" w:rsidRPr="00304103" w:rsidRDefault="00CB0BED" w:rsidP="00C8067B">
            <w:pPr>
              <w:pStyle w:val="Odstavecseseznamem"/>
              <w:numPr>
                <w:ilvl w:val="0"/>
                <w:numId w:val="10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12,0 % pro tenkovrstvé moduly,</w:t>
            </w:r>
          </w:p>
          <w:p w14:paraId="595BCCF0" w14:textId="12DF6F1D" w:rsidR="00CB0BED" w:rsidRPr="00304103" w:rsidRDefault="00CB0BED" w:rsidP="005A61D5">
            <w:pPr>
              <w:pStyle w:val="Odstavecseseznamem"/>
              <w:numPr>
                <w:ilvl w:val="0"/>
                <w:numId w:val="10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nestanoveno pro speciální výrobky a</w:t>
            </w:r>
            <w:r w:rsidR="005A61D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použití (speciální fotovoltaické krytiny, technologie určené pro ploché střechy s</w:t>
            </w:r>
            <w:r w:rsidR="005A61D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nízkou nosností)</w:t>
            </w:r>
          </w:p>
          <w:p w14:paraId="31D203CE" w14:textId="77777777" w:rsidR="00CB0BED" w:rsidRPr="00304103" w:rsidRDefault="00CB0BED" w:rsidP="005A61D5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Měniče:</w:t>
            </w:r>
          </w:p>
          <w:p w14:paraId="60E8CFE6" w14:textId="77777777" w:rsidR="00CB0BED" w:rsidRPr="00304103" w:rsidRDefault="00CB0BED" w:rsidP="005A61D5">
            <w:pPr>
              <w:pStyle w:val="Odstavecseseznamem"/>
              <w:numPr>
                <w:ilvl w:val="0"/>
                <w:numId w:val="14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97,0 % (Euro účinnost)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339" w:type="dxa"/>
          </w:tcPr>
          <w:p w14:paraId="1B1B582B" w14:textId="77777777" w:rsidR="00CB0BED" w:rsidRPr="00304103" w:rsidRDefault="00CB0BED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39" w:type="dxa"/>
          </w:tcPr>
          <w:p w14:paraId="5E7C9121" w14:textId="6E6E5E0F" w:rsidR="00CB0BED" w:rsidRPr="00304103" w:rsidRDefault="00CB0BED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B0BED" w:rsidRPr="00304103" w14:paraId="19798E29" w14:textId="77777777" w:rsidTr="0062522C">
        <w:tc>
          <w:tcPr>
            <w:tcW w:w="4531" w:type="dxa"/>
          </w:tcPr>
          <w:p w14:paraId="6E746296" w14:textId="77777777" w:rsidR="00CB0BED" w:rsidRPr="00304103" w:rsidRDefault="00CB0BED" w:rsidP="00C8067B">
            <w:pPr>
              <w:spacing w:after="16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Navržené </w:t>
            </w:r>
            <w:r w:rsidRPr="003B22DC">
              <w:rPr>
                <w:rFonts w:asciiTheme="minorHAnsi" w:hAnsiTheme="minorHAnsi" w:cstheme="minorHAnsi"/>
                <w:sz w:val="22"/>
                <w:szCs w:val="22"/>
              </w:rPr>
              <w:t>komponenty mají garantovanou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životnost:</w:t>
            </w:r>
          </w:p>
          <w:p w14:paraId="01F6FC1F" w14:textId="77777777" w:rsidR="00CB0BED" w:rsidRPr="00304103" w:rsidRDefault="00CB0BED" w:rsidP="00C8067B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Fotovoltaické moduly:</w:t>
            </w:r>
          </w:p>
          <w:p w14:paraId="7B32ECD4" w14:textId="20B67844" w:rsidR="00CB0BED" w:rsidRPr="00304103" w:rsidRDefault="00CB0BED" w:rsidP="005A61D5">
            <w:pPr>
              <w:pStyle w:val="Odstavecseseznamem"/>
              <w:numPr>
                <w:ilvl w:val="0"/>
                <w:numId w:val="12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min. 20letá lineární záruka na výkon s</w:t>
            </w:r>
            <w:r w:rsidR="005A61D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max. poklesem na 80 % původního výkonu garantovanou výrobcem</w:t>
            </w:r>
          </w:p>
          <w:p w14:paraId="6BB46A5D" w14:textId="77777777" w:rsidR="00CB0BED" w:rsidRPr="00304103" w:rsidRDefault="00CB0BED" w:rsidP="005A61D5">
            <w:pPr>
              <w:pStyle w:val="Odstavecseseznamem"/>
              <w:numPr>
                <w:ilvl w:val="0"/>
                <w:numId w:val="12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min. 10letá produktová záruka garantovaná výrobcem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0361718B" w14:textId="77777777" w:rsidR="00CB0BED" w:rsidRPr="00304103" w:rsidRDefault="00CB0BED" w:rsidP="00C8067B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Měniče:</w:t>
            </w:r>
          </w:p>
          <w:p w14:paraId="4C4D896F" w14:textId="77777777" w:rsidR="00CB0BED" w:rsidRPr="00304103" w:rsidRDefault="00CB0BED" w:rsidP="00C8067B">
            <w:pPr>
              <w:pStyle w:val="Odstavecseseznamem"/>
              <w:numPr>
                <w:ilvl w:val="0"/>
                <w:numId w:val="13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záruka výrobce či dodavatele trvající min. 10 let na jeho bezodkladnou výměnu či adekvátní náhradu v případě poruchy či poškození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559E3A0B" w14:textId="77777777" w:rsidR="00CB0BED" w:rsidRPr="00304103" w:rsidRDefault="00CB0BED" w:rsidP="00C8067B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Elektrické akumulátory:</w:t>
            </w:r>
          </w:p>
          <w:p w14:paraId="3225A637" w14:textId="13307C2F" w:rsidR="00CB0BED" w:rsidRPr="00304103" w:rsidRDefault="00CB0BED" w:rsidP="00C8067B">
            <w:pPr>
              <w:pStyle w:val="Odstavecseseznamem"/>
              <w:numPr>
                <w:ilvl w:val="0"/>
                <w:numId w:val="13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záruka s max. poklesem na 60 % nominální kapacity po 10 letech provozu, nebo dosažení min. 2</w:t>
            </w:r>
            <w:r w:rsidR="005A61D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400násobku nominální energie (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Energy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Throughput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</w:p>
        </w:tc>
        <w:tc>
          <w:tcPr>
            <w:tcW w:w="2339" w:type="dxa"/>
          </w:tcPr>
          <w:p w14:paraId="741DA8F6" w14:textId="77777777" w:rsidR="00CB0BED" w:rsidRPr="00304103" w:rsidRDefault="00CB0BED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39" w:type="dxa"/>
          </w:tcPr>
          <w:p w14:paraId="69666D3C" w14:textId="350DF931" w:rsidR="00CB0BED" w:rsidRPr="00304103" w:rsidRDefault="00CB0BED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B0BED" w:rsidRPr="00304103" w14:paraId="435836AD" w14:textId="77777777" w:rsidTr="005D1CD5">
        <w:tc>
          <w:tcPr>
            <w:tcW w:w="4531" w:type="dxa"/>
          </w:tcPr>
          <w:p w14:paraId="674F7BEE" w14:textId="77777777" w:rsidR="00CB0BED" w:rsidRPr="00304103" w:rsidRDefault="00CB0BED" w:rsidP="00C8067B">
            <w:pPr>
              <w:spacing w:after="16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Navržené měniče </w:t>
            </w:r>
            <w:r w:rsidRPr="003B22DC">
              <w:rPr>
                <w:rFonts w:asciiTheme="minorHAnsi" w:hAnsiTheme="minorHAnsi" w:cstheme="minorHAnsi"/>
                <w:sz w:val="22"/>
                <w:szCs w:val="22"/>
              </w:rPr>
              <w:t>jsou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vybaveny plynulou, nebo diskrétní řiditelností dodávaného výkonu do elektrizační soustavy umožňující změnu dodávaného výkonu výrobny.</w:t>
            </w:r>
          </w:p>
        </w:tc>
        <w:tc>
          <w:tcPr>
            <w:tcW w:w="2339" w:type="dxa"/>
          </w:tcPr>
          <w:p w14:paraId="4B75AA6B" w14:textId="77777777" w:rsidR="00CB0BED" w:rsidRPr="00304103" w:rsidRDefault="00CB0BED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39" w:type="dxa"/>
          </w:tcPr>
          <w:p w14:paraId="6F524CC6" w14:textId="52561522" w:rsidR="00CB0BED" w:rsidRPr="00304103" w:rsidRDefault="00CB0BED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B0BED" w:rsidRPr="00304103" w14:paraId="075F08CE" w14:textId="77777777" w:rsidTr="004226F1">
        <w:tc>
          <w:tcPr>
            <w:tcW w:w="4531" w:type="dxa"/>
          </w:tcPr>
          <w:p w14:paraId="2A36504F" w14:textId="77777777" w:rsidR="00CB0BED" w:rsidRPr="00304103" w:rsidRDefault="00CB0BED" w:rsidP="00C8067B">
            <w:pPr>
              <w:spacing w:after="16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Systém akumulace vyrobené elektřiny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C143A">
              <w:rPr>
                <w:rFonts w:asciiTheme="minorHAnsi" w:hAnsiTheme="minorHAnsi" w:cstheme="minorHAnsi"/>
                <w:sz w:val="22"/>
                <w:szCs w:val="22"/>
              </w:rPr>
              <w:t>je navržen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s kapacitou v rozsahu min. 20 % a max. 100 % z teoretické hodinové výroby při instalovaném špičkovém výkonu FVE.</w:t>
            </w:r>
          </w:p>
        </w:tc>
        <w:tc>
          <w:tcPr>
            <w:tcW w:w="2339" w:type="dxa"/>
          </w:tcPr>
          <w:p w14:paraId="24C8381E" w14:textId="77777777" w:rsidR="00CB0BED" w:rsidRPr="00304103" w:rsidRDefault="00CB0BED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39" w:type="dxa"/>
          </w:tcPr>
          <w:p w14:paraId="00B3A8CA" w14:textId="27B6A442" w:rsidR="00CB0BED" w:rsidRPr="00304103" w:rsidRDefault="00CB0BED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B0BED" w:rsidRPr="00304103" w14:paraId="185A9194" w14:textId="77777777" w:rsidTr="000419E9">
        <w:tc>
          <w:tcPr>
            <w:tcW w:w="4531" w:type="dxa"/>
          </w:tcPr>
          <w:p w14:paraId="63E17BE2" w14:textId="77777777" w:rsidR="00CB0BED" w:rsidRPr="00304103" w:rsidRDefault="00CB0BED" w:rsidP="00C8067B">
            <w:pPr>
              <w:spacing w:after="16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V případě bateriové akumulace nejsou navrženy technologie na bázi olova,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NiCd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, ani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NiMH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339" w:type="dxa"/>
          </w:tcPr>
          <w:p w14:paraId="18EACA92" w14:textId="77777777" w:rsidR="00CB0BED" w:rsidRPr="00304103" w:rsidRDefault="00CB0BED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39" w:type="dxa"/>
          </w:tcPr>
          <w:p w14:paraId="5C5A8985" w14:textId="32F26A75" w:rsidR="00CB0BED" w:rsidRPr="00304103" w:rsidRDefault="00CB0BED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B0BED" w:rsidRPr="00304103" w14:paraId="08C7B959" w14:textId="77777777" w:rsidTr="002408D6">
        <w:tc>
          <w:tcPr>
            <w:tcW w:w="4531" w:type="dxa"/>
          </w:tcPr>
          <w:p w14:paraId="658FA192" w14:textId="190D9880" w:rsidR="00CB0BED" w:rsidRPr="006263D0" w:rsidRDefault="00CB0BED" w:rsidP="00C8067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Výrobny jsou umístěné na střešní konstrukci nebo na obvodové zdi budovy, spojené se zemí pevným základem a evidované v katastru nemovitostí. Výjimku </w:t>
            </w:r>
            <w:proofErr w:type="gramStart"/>
            <w:r>
              <w:rPr>
                <w:sz w:val="22"/>
                <w:szCs w:val="22"/>
              </w:rPr>
              <w:t>tvoří</w:t>
            </w:r>
            <w:proofErr w:type="gramEnd"/>
            <w:r>
              <w:rPr>
                <w:sz w:val="22"/>
                <w:szCs w:val="22"/>
              </w:rPr>
              <w:t xml:space="preserve"> projekty, kde z</w:t>
            </w:r>
            <w:r w:rsidR="005A61D5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technických důvodů nelze potřebný výkon instalovat přímo na budovu (musí být zdůvodněno v</w:t>
            </w:r>
            <w:r w:rsidR="005A61D5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 xml:space="preserve">projektové dokumentaci). </w:t>
            </w:r>
          </w:p>
        </w:tc>
        <w:tc>
          <w:tcPr>
            <w:tcW w:w="2339" w:type="dxa"/>
          </w:tcPr>
          <w:p w14:paraId="10919C25" w14:textId="77777777" w:rsidR="00CB0BED" w:rsidRPr="00304103" w:rsidRDefault="00CB0BED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39" w:type="dxa"/>
          </w:tcPr>
          <w:p w14:paraId="523650D4" w14:textId="345A8AF5" w:rsidR="00CB0BED" w:rsidRPr="00304103" w:rsidRDefault="00CB0BED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B0BED" w:rsidRPr="00304103" w14:paraId="32EB9A57" w14:textId="77777777" w:rsidTr="007374DC">
        <w:tc>
          <w:tcPr>
            <w:tcW w:w="4531" w:type="dxa"/>
          </w:tcPr>
          <w:p w14:paraId="711E471F" w14:textId="77777777" w:rsidR="00CB0BED" w:rsidRPr="00304103" w:rsidRDefault="00CB0BED" w:rsidP="00C8067B">
            <w:pPr>
              <w:spacing w:after="16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V případě realizace solárních termických systémů </w:t>
            </w:r>
            <w:r w:rsidRPr="00FC143A">
              <w:rPr>
                <w:rFonts w:asciiTheme="minorHAnsi" w:hAnsiTheme="minorHAnsi" w:cstheme="minorHAnsi"/>
                <w:sz w:val="22"/>
                <w:szCs w:val="22"/>
              </w:rPr>
              <w:t>jsou navržena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zařízení splňující požadavky ČSN EN ISO 9806 nebo ČSN EN 12975-2.</w:t>
            </w:r>
          </w:p>
        </w:tc>
        <w:tc>
          <w:tcPr>
            <w:tcW w:w="2339" w:type="dxa"/>
          </w:tcPr>
          <w:p w14:paraId="0805909E" w14:textId="77777777" w:rsidR="00CB0BED" w:rsidRPr="00304103" w:rsidRDefault="00CB0BED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39" w:type="dxa"/>
          </w:tcPr>
          <w:p w14:paraId="319B6E84" w14:textId="695BF652" w:rsidR="00CB0BED" w:rsidRPr="00304103" w:rsidRDefault="00CB0BED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B0BED" w:rsidRPr="00304103" w14:paraId="73D17175" w14:textId="77777777" w:rsidTr="00DF2E42">
        <w:tc>
          <w:tcPr>
            <w:tcW w:w="4531" w:type="dxa"/>
          </w:tcPr>
          <w:p w14:paraId="138CD406" w14:textId="77777777" w:rsidR="00CB0BED" w:rsidRPr="00304103" w:rsidRDefault="00CB0BED" w:rsidP="00C8067B">
            <w:pPr>
              <w:spacing w:after="16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Navržené solární kolektory splňují minimální hodnotu účinnosti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ηsk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dle vyhlášky č. 441/2012 Sb., o stanovení minimální účinnosti užití energie při výrobě elektřiny a tepelné energie za podmínky slunečního ozáření 1000 W/m</w:t>
            </w:r>
            <w:r w:rsidRPr="00BA11B4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339" w:type="dxa"/>
          </w:tcPr>
          <w:p w14:paraId="3A8A9FDC" w14:textId="77777777" w:rsidR="00CB0BED" w:rsidRPr="00304103" w:rsidRDefault="00CB0BED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39" w:type="dxa"/>
          </w:tcPr>
          <w:p w14:paraId="1CAEAA8C" w14:textId="61F97858" w:rsidR="00CB0BED" w:rsidRPr="00304103" w:rsidRDefault="00CB0BED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B0BED" w14:paraId="09653032" w14:textId="77777777" w:rsidTr="00280FA9">
        <w:tc>
          <w:tcPr>
            <w:tcW w:w="4531" w:type="dxa"/>
          </w:tcPr>
          <w:p w14:paraId="44FA82F9" w14:textId="77777777" w:rsidR="00CB0BED" w:rsidRPr="00A510DC" w:rsidRDefault="00CB0BED" w:rsidP="00C8067B">
            <w:pPr>
              <w:spacing w:after="16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Navržen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á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solární zařízení </w:t>
            </w:r>
            <w:r w:rsidRPr="00FC143A">
              <w:rPr>
                <w:rFonts w:asciiTheme="minorHAnsi" w:hAnsiTheme="minorHAnsi" w:cstheme="minorHAnsi"/>
                <w:sz w:val="22"/>
                <w:szCs w:val="22"/>
              </w:rPr>
              <w:t>mají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měrný využitelný zisk </w:t>
            </w:r>
            <w:proofErr w:type="spellStart"/>
            <w:proofErr w:type="gram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qss,u</w:t>
            </w:r>
            <w:proofErr w:type="spellEnd"/>
            <w:proofErr w:type="gram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≥ 350 (kWh.m-2.rok</w:t>
            </w:r>
            <w:r w:rsidRPr="00BA11B4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-1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).</w:t>
            </w:r>
          </w:p>
        </w:tc>
        <w:tc>
          <w:tcPr>
            <w:tcW w:w="2339" w:type="dxa"/>
          </w:tcPr>
          <w:p w14:paraId="0E90D1A7" w14:textId="77777777" w:rsidR="00CB0BED" w:rsidRDefault="00CB0BED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39" w:type="dxa"/>
          </w:tcPr>
          <w:p w14:paraId="597F72D5" w14:textId="7C1D63F6" w:rsidR="00CB0BED" w:rsidRDefault="00CB0BED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B0BED" w14:paraId="4812FA54" w14:textId="77777777" w:rsidTr="00C852D7">
        <w:tc>
          <w:tcPr>
            <w:tcW w:w="4531" w:type="dxa"/>
          </w:tcPr>
          <w:p w14:paraId="09F6A757" w14:textId="77777777" w:rsidR="00CB0BED" w:rsidRPr="00304103" w:rsidRDefault="00CB0BED" w:rsidP="00C8067B">
            <w:pPr>
              <w:spacing w:after="160"/>
              <w:rPr>
                <w:rFonts w:asciiTheme="minorHAnsi" w:hAnsiTheme="minorHAnsi" w:cstheme="minorHAnsi"/>
                <w:sz w:val="22"/>
                <w:szCs w:val="22"/>
              </w:rPr>
            </w:pPr>
            <w:r w:rsidRPr="003F71C0">
              <w:rPr>
                <w:rFonts w:asciiTheme="minorHAnsi" w:hAnsiTheme="minorHAnsi" w:cstheme="minorHAnsi"/>
                <w:sz w:val="22"/>
                <w:szCs w:val="22"/>
              </w:rPr>
              <w:t>V rámci opatření pro snížení energetické náročnosti je zaváděn energetický management nebo jiné podobné opatření.</w:t>
            </w:r>
          </w:p>
        </w:tc>
        <w:tc>
          <w:tcPr>
            <w:tcW w:w="2339" w:type="dxa"/>
          </w:tcPr>
          <w:p w14:paraId="4C5F247B" w14:textId="77777777" w:rsidR="00CB0BED" w:rsidRDefault="00CB0BED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39" w:type="dxa"/>
          </w:tcPr>
          <w:p w14:paraId="567E586C" w14:textId="3B33C6D1" w:rsidR="00CB0BED" w:rsidRDefault="00CB0BED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B0BED" w14:paraId="3537E6B9" w14:textId="77777777" w:rsidTr="00556BAD">
        <w:tc>
          <w:tcPr>
            <w:tcW w:w="4531" w:type="dxa"/>
          </w:tcPr>
          <w:p w14:paraId="1B1A5337" w14:textId="77777777" w:rsidR="00CB0BED" w:rsidRPr="003F71C0" w:rsidRDefault="00CB0BED" w:rsidP="00C8067B">
            <w:pPr>
              <w:pStyle w:val="Zkladnodstavec"/>
              <w:spacing w:after="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C6C6A">
              <w:rPr>
                <w:rFonts w:asciiTheme="minorHAnsi" w:hAnsiTheme="minorHAnsi" w:cstheme="minorHAnsi"/>
                <w:sz w:val="22"/>
                <w:szCs w:val="22"/>
              </w:rPr>
              <w:t>Stavba, která je předmětem podpory splňuje obecná i technická kritéria související s výběrem a návrhem provedení opatření na snížení energetické náročnosti</w:t>
            </w:r>
            <w:r w:rsidRPr="00AF41E9">
              <w:rPr>
                <w:rFonts w:asciiTheme="minorHAnsi" w:hAnsiTheme="minorHAnsi" w:cstheme="minorHAnsi"/>
                <w:sz w:val="22"/>
                <w:szCs w:val="22"/>
              </w:rPr>
              <w:t xml:space="preserve"> budovy vyplývající z Metodické pomůcky pro způsob doložení specifických kritérií přijatelnosti v oblasti energetické náročnosti budovy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F41E9">
              <w:rPr>
                <w:rFonts w:asciiTheme="minorHAnsi" w:hAnsiTheme="minorHAnsi" w:cstheme="minorHAnsi"/>
                <w:sz w:val="22"/>
                <w:szCs w:val="22"/>
              </w:rPr>
              <w:t>Specifických pravidel pro žadatele a příjemce NPO.</w:t>
            </w:r>
          </w:p>
        </w:tc>
        <w:tc>
          <w:tcPr>
            <w:tcW w:w="2339" w:type="dxa"/>
          </w:tcPr>
          <w:p w14:paraId="3977228D" w14:textId="77777777" w:rsidR="00CB0BED" w:rsidRDefault="00CB0BED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39" w:type="dxa"/>
          </w:tcPr>
          <w:p w14:paraId="5BF731A1" w14:textId="20AA1F15" w:rsidR="00CB0BED" w:rsidRDefault="00CB0BED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B0BED" w14:paraId="5B84B344" w14:textId="77777777" w:rsidTr="005949C8">
        <w:trPr>
          <w:trHeight w:val="70"/>
        </w:trPr>
        <w:tc>
          <w:tcPr>
            <w:tcW w:w="4531" w:type="dxa"/>
          </w:tcPr>
          <w:p w14:paraId="4FDBEDB7" w14:textId="77777777" w:rsidR="00CB0BED" w:rsidRPr="001C6C6A" w:rsidRDefault="00CB0BED" w:rsidP="00C8067B">
            <w:pPr>
              <w:pStyle w:val="Zkladnodstavec"/>
              <w:spacing w:after="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> případě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>realizace systémů nuceného větrání 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>rekuperací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 xml:space="preserve">odpadního tepla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je 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 xml:space="preserve">suchá účinnost zpětného získávání tepla (rekuperátoru) min. 65 % dle ČSN EN 308. </w:t>
            </w:r>
          </w:p>
        </w:tc>
        <w:tc>
          <w:tcPr>
            <w:tcW w:w="2339" w:type="dxa"/>
          </w:tcPr>
          <w:p w14:paraId="62D717F2" w14:textId="77777777" w:rsidR="00CB0BED" w:rsidRDefault="00CB0BED" w:rsidP="00D92677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39" w:type="dxa"/>
          </w:tcPr>
          <w:p w14:paraId="433B7858" w14:textId="50FF07B2" w:rsidR="00CB0BED" w:rsidRDefault="00CB0BED" w:rsidP="00D92677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B0BED" w14:paraId="467AB6AB" w14:textId="77777777" w:rsidTr="00021C9F">
        <w:trPr>
          <w:trHeight w:val="1379"/>
        </w:trPr>
        <w:tc>
          <w:tcPr>
            <w:tcW w:w="4531" w:type="dxa"/>
          </w:tcPr>
          <w:p w14:paraId="3EF4CBED" w14:textId="26E555CA" w:rsidR="00CB0BED" w:rsidRPr="001C6C6A" w:rsidRDefault="00CB0BED" w:rsidP="00C8067B">
            <w:pPr>
              <w:pStyle w:val="Zkladnodstavec"/>
              <w:spacing w:after="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>V případě realizace systémů nuceného větrání s rekuperací odpadního tepla je ve výukových a shromažďovacích prostorách budov sloužících pro výchovu a vzdělávání dětí a mladistvých systém regulován dle množství CO</w:t>
            </w:r>
            <w:r w:rsidRPr="0095462F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2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 xml:space="preserve"> v místnostech prostřednictvím infračervených čidel, tzv. IR senzorů.  </w:t>
            </w:r>
          </w:p>
        </w:tc>
        <w:tc>
          <w:tcPr>
            <w:tcW w:w="2339" w:type="dxa"/>
          </w:tcPr>
          <w:p w14:paraId="51566B54" w14:textId="77777777" w:rsidR="00CB0BED" w:rsidRDefault="00CB0BED" w:rsidP="00D92677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39" w:type="dxa"/>
          </w:tcPr>
          <w:p w14:paraId="50401BE3" w14:textId="36A0C947" w:rsidR="00CB0BED" w:rsidRDefault="00CB0BED" w:rsidP="00D92677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4210534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51D155E2" w14:textId="054324B3" w:rsidR="006645FC" w:rsidRPr="00284114" w:rsidRDefault="006645FC" w:rsidP="006645FC">
      <w:pPr>
        <w:spacing w:after="1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84114">
        <w:rPr>
          <w:rFonts w:asciiTheme="minorHAnsi" w:hAnsiTheme="minorHAnsi" w:cstheme="minorHAnsi"/>
          <w:b/>
          <w:bCs/>
          <w:sz w:val="22"/>
          <w:szCs w:val="22"/>
        </w:rPr>
        <w:t>Indikátory</w:t>
      </w:r>
      <w:r w:rsidR="009C0AEB">
        <w:rPr>
          <w:rFonts w:asciiTheme="minorHAnsi" w:hAnsiTheme="minorHAnsi" w:cstheme="minorHAnsi"/>
          <w:b/>
          <w:bCs/>
          <w:sz w:val="22"/>
          <w:szCs w:val="22"/>
        </w:rPr>
        <w:t xml:space="preserve"> (tato tabulka se nevyplňuje v případě novostaveb)</w:t>
      </w:r>
    </w:p>
    <w:tbl>
      <w:tblPr>
        <w:tblW w:w="9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9"/>
        <w:gridCol w:w="1134"/>
        <w:gridCol w:w="2268"/>
        <w:gridCol w:w="993"/>
        <w:gridCol w:w="708"/>
        <w:gridCol w:w="993"/>
        <w:gridCol w:w="1134"/>
        <w:gridCol w:w="845"/>
      </w:tblGrid>
      <w:tr w:rsidR="005E5613" w:rsidRPr="009E4684" w14:paraId="3EE516F4" w14:textId="77777777" w:rsidTr="00C8067B">
        <w:trPr>
          <w:trHeight w:val="620"/>
        </w:trPr>
        <w:tc>
          <w:tcPr>
            <w:tcW w:w="1129" w:type="dxa"/>
            <w:shd w:val="clear" w:color="auto" w:fill="auto"/>
            <w:hideMark/>
          </w:tcPr>
          <w:p w14:paraId="66D8AF91" w14:textId="77777777" w:rsidR="005E5613" w:rsidRPr="009E4684" w:rsidRDefault="005E5613" w:rsidP="00C8067B">
            <w:pPr>
              <w:spacing w:after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Kód indikátoru</w:t>
            </w:r>
          </w:p>
        </w:tc>
        <w:tc>
          <w:tcPr>
            <w:tcW w:w="1134" w:type="dxa"/>
            <w:shd w:val="clear" w:color="auto" w:fill="auto"/>
            <w:hideMark/>
          </w:tcPr>
          <w:p w14:paraId="21D4402B" w14:textId="77777777" w:rsidR="005E5613" w:rsidRPr="009E4684" w:rsidRDefault="005E5613" w:rsidP="00BD74CE">
            <w:pPr>
              <w:spacing w:after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Měrná jednotka</w:t>
            </w:r>
          </w:p>
        </w:tc>
        <w:tc>
          <w:tcPr>
            <w:tcW w:w="2268" w:type="dxa"/>
            <w:shd w:val="clear" w:color="auto" w:fill="auto"/>
            <w:hideMark/>
          </w:tcPr>
          <w:p w14:paraId="66AE7A13" w14:textId="77777777" w:rsidR="005E5613" w:rsidRPr="009E4684" w:rsidRDefault="005E5613" w:rsidP="00C8067B">
            <w:pPr>
              <w:spacing w:after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Název indikátoru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4E8E1D8B" w14:textId="77777777" w:rsidR="005E5613" w:rsidRPr="009E4684" w:rsidRDefault="005E5613" w:rsidP="00C8067B">
            <w:pPr>
              <w:spacing w:after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Původní stav 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14:paraId="3D1033E4" w14:textId="77777777" w:rsidR="005E5613" w:rsidRPr="009E4684" w:rsidRDefault="005E5613" w:rsidP="00C8067B">
            <w:pPr>
              <w:spacing w:after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Nový stav </w:t>
            </w:r>
          </w:p>
        </w:tc>
        <w:tc>
          <w:tcPr>
            <w:tcW w:w="993" w:type="dxa"/>
            <w:shd w:val="clear" w:color="auto" w:fill="auto"/>
            <w:hideMark/>
          </w:tcPr>
          <w:p w14:paraId="31A375DD" w14:textId="77777777" w:rsidR="005E5613" w:rsidRPr="009E4684" w:rsidRDefault="005E5613" w:rsidP="00C8067B">
            <w:pPr>
              <w:spacing w:after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Úspor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a</w:t>
            </w: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/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Snížení  </w:t>
            </w:r>
          </w:p>
        </w:tc>
        <w:tc>
          <w:tcPr>
            <w:tcW w:w="1134" w:type="dxa"/>
            <w:shd w:val="clear" w:color="auto" w:fill="auto"/>
            <w:hideMark/>
          </w:tcPr>
          <w:p w14:paraId="6318BFD0" w14:textId="77777777" w:rsidR="005E5613" w:rsidRPr="009E4684" w:rsidRDefault="005E5613" w:rsidP="00C8067B">
            <w:pPr>
              <w:spacing w:after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Vyjádření úspory v %</w:t>
            </w:r>
          </w:p>
        </w:tc>
        <w:tc>
          <w:tcPr>
            <w:tcW w:w="845" w:type="dxa"/>
            <w:shd w:val="clear" w:color="auto" w:fill="auto"/>
          </w:tcPr>
          <w:p w14:paraId="66ED766D" w14:textId="69B912E2" w:rsidR="005E5613" w:rsidRPr="009E4684" w:rsidRDefault="005E5613" w:rsidP="00C8067B">
            <w:pPr>
              <w:spacing w:after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Strana v EP</w:t>
            </w:r>
          </w:p>
        </w:tc>
      </w:tr>
      <w:tr w:rsidR="005E5613" w:rsidRPr="009E4684" w14:paraId="180D5898" w14:textId="77777777" w:rsidTr="00C8067B">
        <w:trPr>
          <w:trHeight w:val="87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14:paraId="75AE62EF" w14:textId="77777777" w:rsidR="005E5613" w:rsidRPr="009E4684" w:rsidRDefault="005E5613" w:rsidP="00F748CF">
            <w:pPr>
              <w:spacing w:after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32300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E1651ED" w14:textId="77777777" w:rsidR="005E5613" w:rsidRPr="009E4684" w:rsidRDefault="005E5613" w:rsidP="00F748CF">
            <w:pPr>
              <w:spacing w:after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GJ/rok</w:t>
            </w:r>
          </w:p>
        </w:tc>
        <w:tc>
          <w:tcPr>
            <w:tcW w:w="2268" w:type="dxa"/>
            <w:shd w:val="clear" w:color="auto" w:fill="auto"/>
            <w:hideMark/>
          </w:tcPr>
          <w:p w14:paraId="7951C889" w14:textId="39A03241" w:rsidR="005E5613" w:rsidRPr="009E4684" w:rsidRDefault="005E5613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Snížení konečné spotřeby energie u</w:t>
            </w:r>
            <w:r w:rsidR="005A61D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podpořených subjektů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1872EFF" w14:textId="77777777" w:rsidR="005E5613" w:rsidRPr="009E4684" w:rsidRDefault="005E5613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4A22D6F6" w14:textId="77777777" w:rsidR="005E5613" w:rsidRPr="009E4684" w:rsidRDefault="005E5613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59D6B8B" w14:textId="77777777" w:rsidR="005E5613" w:rsidRPr="009E4684" w:rsidRDefault="005E5613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5DF9D29" w14:textId="77777777" w:rsidR="005E5613" w:rsidRPr="009E4684" w:rsidRDefault="005E5613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dxa"/>
            <w:shd w:val="clear" w:color="auto" w:fill="auto"/>
            <w:vAlign w:val="bottom"/>
          </w:tcPr>
          <w:p w14:paraId="7333749B" w14:textId="7E42706A" w:rsidR="005E5613" w:rsidRPr="009E4684" w:rsidRDefault="005E5613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5E5613" w:rsidRPr="009E4684" w14:paraId="78583CAC" w14:textId="77777777" w:rsidTr="00C8067B">
        <w:trPr>
          <w:trHeight w:val="290"/>
        </w:trPr>
        <w:tc>
          <w:tcPr>
            <w:tcW w:w="1129" w:type="dxa"/>
            <w:shd w:val="clear" w:color="auto" w:fill="auto"/>
            <w:noWrap/>
            <w:vAlign w:val="bottom"/>
            <w:hideMark/>
          </w:tcPr>
          <w:p w14:paraId="530C837A" w14:textId="77777777" w:rsidR="005E5613" w:rsidRPr="009E4684" w:rsidRDefault="005E5613" w:rsidP="00F748CF">
            <w:pPr>
              <w:spacing w:after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36113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21CCB5E" w14:textId="77777777" w:rsidR="005E5613" w:rsidRPr="009E4684" w:rsidRDefault="005E5613" w:rsidP="00F748CF">
            <w:pPr>
              <w:spacing w:after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t/rok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45B2AC24" w14:textId="77777777" w:rsidR="005E5613" w:rsidRPr="009E4684" w:rsidRDefault="005E5613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Snížení emisí CO</w:t>
            </w:r>
            <w:r w:rsidRPr="00BD74CE">
              <w:rPr>
                <w:rFonts w:ascii="Calibri" w:hAnsi="Calibri" w:cs="Calibri"/>
                <w:color w:val="000000"/>
                <w:sz w:val="22"/>
                <w:szCs w:val="22"/>
                <w:vertAlign w:val="subscript"/>
              </w:rPr>
              <w:t>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282B67E" w14:textId="77777777" w:rsidR="005E5613" w:rsidRPr="009E4684" w:rsidRDefault="005E5613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1BA002AD" w14:textId="77777777" w:rsidR="005E5613" w:rsidRPr="009E4684" w:rsidRDefault="005E5613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49366E9" w14:textId="77777777" w:rsidR="005E5613" w:rsidRPr="009E4684" w:rsidRDefault="005E5613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B701664" w14:textId="77777777" w:rsidR="005E5613" w:rsidRPr="009E4684" w:rsidRDefault="005E5613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dxa"/>
            <w:shd w:val="clear" w:color="auto" w:fill="auto"/>
            <w:vAlign w:val="bottom"/>
          </w:tcPr>
          <w:p w14:paraId="05DFDE1A" w14:textId="75496336" w:rsidR="005E5613" w:rsidRPr="009E4684" w:rsidRDefault="005E5613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5E5613" w:rsidRPr="009E4684" w14:paraId="7430CBE4" w14:textId="77777777" w:rsidTr="00C8067B">
        <w:trPr>
          <w:trHeight w:val="300"/>
        </w:trPr>
        <w:tc>
          <w:tcPr>
            <w:tcW w:w="1129" w:type="dxa"/>
            <w:shd w:val="clear" w:color="auto" w:fill="auto"/>
            <w:noWrap/>
            <w:vAlign w:val="bottom"/>
            <w:hideMark/>
          </w:tcPr>
          <w:p w14:paraId="6C1C7949" w14:textId="77777777" w:rsidR="005E5613" w:rsidRPr="009E4684" w:rsidRDefault="005E5613" w:rsidP="00F748CF">
            <w:pPr>
              <w:spacing w:after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32601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B65C774" w14:textId="77777777" w:rsidR="005E5613" w:rsidRPr="009E4684" w:rsidRDefault="005E5613" w:rsidP="00F748CF">
            <w:pPr>
              <w:spacing w:after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GJ/rok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2AA17034" w14:textId="77777777" w:rsidR="005E5613" w:rsidRPr="009E4684" w:rsidRDefault="005E5613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Úspora primární energie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E5A442D" w14:textId="77777777" w:rsidR="005E5613" w:rsidRPr="009E4684" w:rsidRDefault="005E5613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37F61830" w14:textId="77777777" w:rsidR="005E5613" w:rsidRPr="009E4684" w:rsidRDefault="005E5613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70AB8DC" w14:textId="77777777" w:rsidR="005E5613" w:rsidRPr="009E4684" w:rsidRDefault="005E5613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018EA5C" w14:textId="77777777" w:rsidR="005E5613" w:rsidRPr="009E4684" w:rsidRDefault="005E5613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dxa"/>
            <w:shd w:val="clear" w:color="auto" w:fill="auto"/>
            <w:vAlign w:val="bottom"/>
          </w:tcPr>
          <w:p w14:paraId="7162BE70" w14:textId="04104AF9" w:rsidR="005E5613" w:rsidRPr="009E4684" w:rsidRDefault="005E5613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tbl>
      <w:tblPr>
        <w:tblStyle w:val="Mkatabulky"/>
        <w:tblpPr w:leftFromText="141" w:rightFromText="141" w:vertAnchor="text" w:horzAnchor="margin" w:tblpY="555"/>
        <w:tblW w:w="9209" w:type="dxa"/>
        <w:tblLook w:val="04A0" w:firstRow="1" w:lastRow="0" w:firstColumn="1" w:lastColumn="0" w:noHBand="0" w:noVBand="1"/>
      </w:tblPr>
      <w:tblGrid>
        <w:gridCol w:w="5524"/>
        <w:gridCol w:w="3685"/>
      </w:tblGrid>
      <w:tr w:rsidR="00C8067B" w:rsidRPr="00412097" w14:paraId="5D52E8DF" w14:textId="77777777" w:rsidTr="00C8067B">
        <w:tc>
          <w:tcPr>
            <w:tcW w:w="5524" w:type="dxa"/>
          </w:tcPr>
          <w:p w14:paraId="25DFDE81" w14:textId="77777777" w:rsidR="00C8067B" w:rsidRPr="0092032B" w:rsidRDefault="00C8067B" w:rsidP="00C8067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2032B">
              <w:rPr>
                <w:rFonts w:asciiTheme="minorHAnsi" w:hAnsiTheme="minorHAnsi" w:cstheme="minorHAnsi"/>
                <w:sz w:val="22"/>
                <w:szCs w:val="22"/>
              </w:rPr>
              <w:t xml:space="preserve">Titul, jméno (jména) a příjmení </w:t>
            </w:r>
          </w:p>
        </w:tc>
        <w:tc>
          <w:tcPr>
            <w:tcW w:w="3685" w:type="dxa"/>
          </w:tcPr>
          <w:p w14:paraId="1867B336" w14:textId="77777777" w:rsidR="00C8067B" w:rsidRPr="00412097" w:rsidRDefault="00C8067B" w:rsidP="00C8067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8067B" w:rsidRPr="00A279CC" w14:paraId="115553B7" w14:textId="77777777" w:rsidTr="00C8067B">
        <w:tc>
          <w:tcPr>
            <w:tcW w:w="5524" w:type="dxa"/>
          </w:tcPr>
          <w:p w14:paraId="50BC8D13" w14:textId="77777777" w:rsidR="00C8067B" w:rsidRPr="0092032B" w:rsidRDefault="00C8067B" w:rsidP="00C8067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2032B">
              <w:rPr>
                <w:rFonts w:asciiTheme="minorHAnsi" w:hAnsiTheme="minorHAnsi" w:cstheme="minorHAnsi"/>
                <w:sz w:val="22"/>
                <w:szCs w:val="22"/>
              </w:rPr>
              <w:t>Číslo oprávnění v seznamu energetických specialistů</w:t>
            </w:r>
          </w:p>
        </w:tc>
        <w:tc>
          <w:tcPr>
            <w:tcW w:w="3685" w:type="dxa"/>
          </w:tcPr>
          <w:p w14:paraId="6C7CF87A" w14:textId="77777777" w:rsidR="00C8067B" w:rsidRPr="00A279CC" w:rsidRDefault="00C8067B" w:rsidP="00C8067B">
            <w:pPr>
              <w:pStyle w:val="Odstavecseseznamem"/>
              <w:tabs>
                <w:tab w:val="left" w:pos="30"/>
              </w:tabs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8067B" w:rsidRPr="00A279CC" w14:paraId="02B93B8C" w14:textId="77777777" w:rsidTr="00C8067B">
        <w:tc>
          <w:tcPr>
            <w:tcW w:w="5524" w:type="dxa"/>
          </w:tcPr>
          <w:p w14:paraId="11793C78" w14:textId="77777777" w:rsidR="00C8067B" w:rsidRPr="00A279CC" w:rsidRDefault="00C8067B" w:rsidP="00C8067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279CC">
              <w:rPr>
                <w:rFonts w:asciiTheme="minorHAnsi" w:hAnsiTheme="minorHAnsi" w:cstheme="minorHAnsi"/>
                <w:sz w:val="22"/>
                <w:szCs w:val="22"/>
              </w:rPr>
              <w:t>Datum vydání oprávnění</w:t>
            </w:r>
          </w:p>
        </w:tc>
        <w:tc>
          <w:tcPr>
            <w:tcW w:w="3685" w:type="dxa"/>
          </w:tcPr>
          <w:p w14:paraId="731188C7" w14:textId="77777777" w:rsidR="00C8067B" w:rsidRPr="00A279CC" w:rsidRDefault="00C8067B" w:rsidP="00C8067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8067B" w:rsidRPr="00A279CC" w14:paraId="609E7BD0" w14:textId="77777777" w:rsidTr="00C8067B">
        <w:tc>
          <w:tcPr>
            <w:tcW w:w="5524" w:type="dxa"/>
          </w:tcPr>
          <w:p w14:paraId="172E2A13" w14:textId="77777777" w:rsidR="00C8067B" w:rsidRPr="00A279CC" w:rsidRDefault="00C8067B" w:rsidP="00C8067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279CC">
              <w:rPr>
                <w:rFonts w:asciiTheme="minorHAnsi" w:hAnsiTheme="minorHAnsi" w:cstheme="minorHAnsi"/>
                <w:sz w:val="22"/>
                <w:szCs w:val="22"/>
              </w:rPr>
              <w:t>Datum</w:t>
            </w:r>
          </w:p>
        </w:tc>
        <w:tc>
          <w:tcPr>
            <w:tcW w:w="3685" w:type="dxa"/>
          </w:tcPr>
          <w:p w14:paraId="6110E7EE" w14:textId="77777777" w:rsidR="00C8067B" w:rsidRPr="00A279CC" w:rsidRDefault="00C8067B" w:rsidP="00C8067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8067B" w:rsidRPr="00A279CC" w14:paraId="7F78E1F6" w14:textId="77777777" w:rsidTr="00C8067B">
        <w:tc>
          <w:tcPr>
            <w:tcW w:w="5524" w:type="dxa"/>
          </w:tcPr>
          <w:p w14:paraId="3B00B90C" w14:textId="77777777" w:rsidR="00C8067B" w:rsidRPr="0092032B" w:rsidRDefault="00C8067B" w:rsidP="00C8067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2032B">
              <w:rPr>
                <w:rFonts w:asciiTheme="minorHAnsi" w:hAnsiTheme="minorHAnsi" w:cstheme="minorHAnsi"/>
                <w:sz w:val="22"/>
                <w:szCs w:val="22"/>
              </w:rPr>
              <w:t>Podpis</w:t>
            </w:r>
          </w:p>
        </w:tc>
        <w:tc>
          <w:tcPr>
            <w:tcW w:w="3685" w:type="dxa"/>
          </w:tcPr>
          <w:p w14:paraId="25C7DD13" w14:textId="77777777" w:rsidR="00C8067B" w:rsidRPr="00A279CC" w:rsidRDefault="00C8067B" w:rsidP="00C8067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F0AD7C0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3E0AA356" w14:textId="77777777" w:rsidR="006645FC" w:rsidRPr="00E63213" w:rsidRDefault="006645FC" w:rsidP="006645F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928E04D" w14:textId="77777777" w:rsidR="006645FC" w:rsidRPr="00E63213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64A5295D" w14:textId="77777777" w:rsidR="005B52C6" w:rsidRDefault="005B52C6"/>
    <w:sectPr w:rsidR="005B52C6" w:rsidSect="007C228C"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C6C91" w14:textId="77777777" w:rsidR="006645FC" w:rsidRDefault="006645FC" w:rsidP="006645FC">
      <w:pPr>
        <w:spacing w:after="0"/>
      </w:pPr>
      <w:r>
        <w:separator/>
      </w:r>
    </w:p>
  </w:endnote>
  <w:endnote w:type="continuationSeparator" w:id="0">
    <w:p w14:paraId="5C4DFFF2" w14:textId="77777777" w:rsidR="006645FC" w:rsidRDefault="006645FC" w:rsidP="006645F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941C3" w14:textId="77777777" w:rsidR="005B52C6" w:rsidRPr="00E02710" w:rsidRDefault="005B52C6" w:rsidP="00E02710">
    <w:pPr>
      <w:tabs>
        <w:tab w:val="center" w:pos="4536"/>
        <w:tab w:val="right" w:pos="9072"/>
      </w:tabs>
      <w:jc w:val="right"/>
      <w:rPr>
        <w:rFonts w:asciiTheme="minorHAnsi" w:eastAsiaTheme="minorHAnsi" w:hAnsiTheme="minorHAnsi" w:cstheme="minorBidi"/>
        <w:sz w:val="22"/>
        <w:szCs w:val="22"/>
        <w:lang w:eastAsia="en-US"/>
      </w:rPr>
    </w:pPr>
  </w:p>
  <w:p w14:paraId="700CAC28" w14:textId="77777777" w:rsidR="005B52C6" w:rsidRDefault="005B52C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5A1AD" w14:textId="77777777" w:rsidR="006645FC" w:rsidRDefault="006645FC" w:rsidP="006645FC">
      <w:pPr>
        <w:spacing w:after="0"/>
      </w:pPr>
      <w:r>
        <w:separator/>
      </w:r>
    </w:p>
  </w:footnote>
  <w:footnote w:type="continuationSeparator" w:id="0">
    <w:p w14:paraId="4151A0B6" w14:textId="77777777" w:rsidR="006645FC" w:rsidRDefault="006645FC" w:rsidP="006645FC">
      <w:pPr>
        <w:spacing w:after="0"/>
      </w:pPr>
      <w:r>
        <w:continuationSeparator/>
      </w:r>
    </w:p>
  </w:footnote>
  <w:footnote w:id="1">
    <w:p w14:paraId="7031BD71" w14:textId="77777777" w:rsidR="006645FC" w:rsidRPr="00086639" w:rsidRDefault="006645FC" w:rsidP="006645FC">
      <w:pPr>
        <w:pStyle w:val="Odrkybod"/>
        <w:numPr>
          <w:ilvl w:val="0"/>
          <w:numId w:val="0"/>
        </w:numPr>
        <w:spacing w:line="240" w:lineRule="auto"/>
        <w:rPr>
          <w:rFonts w:asciiTheme="minorHAnsi" w:hAnsiTheme="minorHAnsi" w:cstheme="minorHAnsi"/>
          <w:szCs w:val="18"/>
        </w:rPr>
      </w:pPr>
      <w:r w:rsidRPr="00086639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086639">
        <w:rPr>
          <w:rFonts w:asciiTheme="minorHAnsi" w:hAnsiTheme="minorHAnsi" w:cstheme="minorHAnsi"/>
          <w:sz w:val="18"/>
          <w:szCs w:val="18"/>
        </w:rPr>
        <w:t xml:space="preserve"> </w:t>
      </w:r>
      <w:r w:rsidRPr="00086639">
        <w:rPr>
          <w:rFonts w:asciiTheme="minorHAnsi" w:hAnsiTheme="minorHAnsi" w:cstheme="minorHAnsi"/>
          <w:b/>
          <w:sz w:val="18"/>
          <w:szCs w:val="18"/>
        </w:rPr>
        <w:t>Soustavou zásobování tepelnou energií</w:t>
      </w:r>
      <w:r w:rsidRPr="00086639">
        <w:rPr>
          <w:rFonts w:asciiTheme="minorHAnsi" w:hAnsiTheme="minorHAnsi" w:cstheme="minorHAnsi"/>
          <w:sz w:val="18"/>
          <w:szCs w:val="18"/>
        </w:rPr>
        <w:t xml:space="preserve"> se rozumí soustava tvořená vzájemně propojeným zdrojem nebo zdroji tepelné energie a rozvodným tepelným zařízením sloužící pro dodávky tepelné energie pro vytápění, chlazení, ohřev teplé vody a</w:t>
      </w:r>
      <w:r>
        <w:rPr>
          <w:rFonts w:asciiTheme="minorHAnsi" w:hAnsiTheme="minorHAnsi" w:cstheme="minorHAnsi"/>
          <w:sz w:val="18"/>
          <w:szCs w:val="18"/>
        </w:rPr>
        <w:t> </w:t>
      </w:r>
      <w:r w:rsidRPr="00086639">
        <w:rPr>
          <w:rFonts w:asciiTheme="minorHAnsi" w:hAnsiTheme="minorHAnsi" w:cstheme="minorHAnsi"/>
          <w:sz w:val="18"/>
          <w:szCs w:val="18"/>
        </w:rPr>
        <w:t>technologické procesy, je-li provozována na základě licence na výrobu tepelné energie a licence na rozvod tepelné energie; soustava zásobování tepelnou energií je zřizována a provozována ve veřejném zájmu.</w:t>
      </w:r>
    </w:p>
  </w:footnote>
  <w:footnote w:id="2">
    <w:p w14:paraId="3F3D7F3A" w14:textId="77777777" w:rsidR="006645FC" w:rsidRPr="00387409" w:rsidRDefault="006645FC" w:rsidP="006645FC">
      <w:pPr>
        <w:pStyle w:val="Textpoznpodarou"/>
        <w:jc w:val="both"/>
        <w:rPr>
          <w:rFonts w:asciiTheme="minorHAnsi" w:hAnsiTheme="minorHAnsi"/>
          <w:sz w:val="18"/>
          <w:szCs w:val="18"/>
        </w:rPr>
      </w:pPr>
      <w:r w:rsidRPr="00387409">
        <w:rPr>
          <w:rStyle w:val="Znakapoznpodarou"/>
          <w:rFonts w:asciiTheme="minorHAnsi" w:hAnsiTheme="minorHAnsi"/>
          <w:sz w:val="18"/>
          <w:szCs w:val="18"/>
        </w:rPr>
        <w:footnoteRef/>
      </w:r>
      <w:r w:rsidRPr="00387409">
        <w:rPr>
          <w:rFonts w:asciiTheme="minorHAnsi" w:hAnsiTheme="minorHAnsi"/>
          <w:sz w:val="18"/>
          <w:szCs w:val="18"/>
        </w:rPr>
        <w:t xml:space="preserve"> Vazba na indikátor 00048 </w:t>
      </w:r>
      <w:bookmarkStart w:id="9" w:name="_Hlk97637842"/>
      <w:r w:rsidRPr="00387409">
        <w:rPr>
          <w:rFonts w:asciiTheme="minorHAnsi" w:hAnsiTheme="minorHAnsi"/>
          <w:sz w:val="18"/>
          <w:szCs w:val="18"/>
        </w:rPr>
        <w:t>Počet renovací dětských skupin, které v průměru dosahují buď alespoň 30 % úspor primární energie</w:t>
      </w:r>
      <w:r>
        <w:rPr>
          <w:rFonts w:asciiTheme="minorHAnsi" w:hAnsiTheme="minorHAnsi"/>
          <w:sz w:val="18"/>
          <w:szCs w:val="18"/>
        </w:rPr>
        <w:t xml:space="preserve"> </w:t>
      </w:r>
      <w:r w:rsidRPr="00374026">
        <w:rPr>
          <w:rFonts w:asciiTheme="minorHAnsi" w:hAnsiTheme="minorHAnsi"/>
          <w:sz w:val="18"/>
          <w:szCs w:val="18"/>
        </w:rPr>
        <w:t>z neobnovitelných zdrojů</w:t>
      </w:r>
      <w:r w:rsidRPr="00387409">
        <w:rPr>
          <w:rFonts w:asciiTheme="minorHAnsi" w:hAnsiTheme="minorHAnsi"/>
          <w:sz w:val="18"/>
          <w:szCs w:val="18"/>
        </w:rPr>
        <w:t xml:space="preserve">, nebo alespoň 30 % snížení přímých a nepřímých emisí skleníkových plynů </w:t>
      </w:r>
      <w:bookmarkEnd w:id="9"/>
      <w:r w:rsidRPr="00387409">
        <w:rPr>
          <w:rFonts w:asciiTheme="minorHAnsi" w:hAnsiTheme="minorHAnsi"/>
          <w:sz w:val="18"/>
          <w:szCs w:val="18"/>
        </w:rPr>
        <w:t xml:space="preserve">a indikátor 00043 </w:t>
      </w:r>
      <w:r w:rsidRPr="00387409">
        <w:rPr>
          <w:rFonts w:asciiTheme="minorHAnsi" w:hAnsiTheme="minorHAnsi"/>
          <w:color w:val="000000"/>
          <w:sz w:val="18"/>
          <w:szCs w:val="18"/>
        </w:rPr>
        <w:t xml:space="preserve">Počet renovací staveb sociální infrastruktury, které v průměru dosahují </w:t>
      </w:r>
      <w:bookmarkStart w:id="10" w:name="_Hlk124347051"/>
      <w:r w:rsidRPr="00387409">
        <w:rPr>
          <w:rFonts w:asciiTheme="minorHAnsi" w:hAnsiTheme="minorHAnsi"/>
          <w:color w:val="000000"/>
          <w:sz w:val="18"/>
          <w:szCs w:val="18"/>
        </w:rPr>
        <w:t>buď alespoň 30 % úspor primární energie</w:t>
      </w:r>
      <w:r>
        <w:rPr>
          <w:rFonts w:asciiTheme="minorHAnsi" w:hAnsiTheme="minorHAnsi"/>
          <w:color w:val="000000"/>
          <w:sz w:val="18"/>
          <w:szCs w:val="18"/>
        </w:rPr>
        <w:t xml:space="preserve"> </w:t>
      </w:r>
      <w:r w:rsidRPr="00374026">
        <w:rPr>
          <w:rFonts w:asciiTheme="minorHAnsi" w:hAnsiTheme="minorHAnsi"/>
          <w:sz w:val="18"/>
          <w:szCs w:val="18"/>
        </w:rPr>
        <w:t>z neobnovitelných zdrojů</w:t>
      </w:r>
      <w:r w:rsidRPr="00387409">
        <w:rPr>
          <w:rFonts w:asciiTheme="minorHAnsi" w:hAnsiTheme="minorHAnsi"/>
          <w:color w:val="000000"/>
          <w:sz w:val="18"/>
          <w:szCs w:val="18"/>
        </w:rPr>
        <w:t>, nebo alespoň 30% snížení přímých a nepřímých emisí skleníkových plynů.</w:t>
      </w:r>
    </w:p>
    <w:bookmarkEnd w:id="10"/>
  </w:footnote>
  <w:footnote w:id="3">
    <w:p w14:paraId="5962B95B" w14:textId="51B4B397" w:rsidR="00390BEA" w:rsidRDefault="00390BEA" w:rsidP="00BB0DCC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390BEA">
        <w:rPr>
          <w:rFonts w:ascii="Calibri" w:hAnsi="Calibri" w:cs="Calibri"/>
          <w:sz w:val="18"/>
          <w:szCs w:val="18"/>
        </w:rPr>
        <w:t>Výjimku z plnění tohoto parametru mají projekty, u kterých se nejedná o ucelenou část budovy s vlastním zdrojem tepla a</w:t>
      </w:r>
      <w:r w:rsidR="005A61D5">
        <w:rPr>
          <w:rFonts w:ascii="Calibri" w:hAnsi="Calibri" w:cs="Calibri"/>
          <w:sz w:val="18"/>
          <w:szCs w:val="18"/>
        </w:rPr>
        <w:t> </w:t>
      </w:r>
      <w:r w:rsidRPr="00390BEA">
        <w:rPr>
          <w:rFonts w:ascii="Calibri" w:hAnsi="Calibri" w:cs="Calibri"/>
          <w:sz w:val="18"/>
          <w:szCs w:val="18"/>
        </w:rPr>
        <w:t>chladu nezávislou na zbývající části budovy nebo které nemají samostatně měřenou a centrálně regulovanou dodávku energie nezávislou na zbývající části budovy, např. nebytový prostor nebo byt v panelovém domě.</w:t>
      </w:r>
    </w:p>
  </w:footnote>
  <w:footnote w:id="4">
    <w:p w14:paraId="3546B28E" w14:textId="77777777" w:rsidR="006645FC" w:rsidRPr="00FA19E4" w:rsidRDefault="006645FC" w:rsidP="006645FC">
      <w:pPr>
        <w:pStyle w:val="Textpoznpodarou"/>
        <w:jc w:val="both"/>
        <w:rPr>
          <w:rFonts w:asciiTheme="minorHAnsi" w:hAnsiTheme="minorHAnsi"/>
          <w:sz w:val="18"/>
          <w:szCs w:val="18"/>
        </w:rPr>
      </w:pPr>
      <w:r w:rsidRPr="00FA19E4">
        <w:rPr>
          <w:rStyle w:val="Znakapoznpodarou"/>
          <w:rFonts w:asciiTheme="minorHAnsi" w:hAnsiTheme="minorHAnsi"/>
          <w:sz w:val="18"/>
          <w:szCs w:val="18"/>
        </w:rPr>
        <w:footnoteRef/>
      </w:r>
      <w:r w:rsidRPr="00FA19E4">
        <w:rPr>
          <w:rFonts w:asciiTheme="minorHAnsi" w:hAnsiTheme="minorHAnsi"/>
          <w:sz w:val="18"/>
          <w:szCs w:val="18"/>
        </w:rPr>
        <w:t xml:space="preserve"> vazba na indikátor 00049 Jiné energeticky účinné renovace dětských supin, které v průměru nedosahují </w:t>
      </w:r>
      <w:bookmarkStart w:id="14" w:name="_Hlk124347365"/>
      <w:r w:rsidRPr="00FA19E4">
        <w:rPr>
          <w:rFonts w:asciiTheme="minorHAnsi" w:hAnsiTheme="minorHAnsi"/>
          <w:sz w:val="18"/>
          <w:szCs w:val="18"/>
        </w:rPr>
        <w:t>buď alespoň 30 % úspor primární energie</w:t>
      </w:r>
      <w:r>
        <w:rPr>
          <w:rFonts w:asciiTheme="minorHAnsi" w:hAnsiTheme="minorHAnsi"/>
          <w:sz w:val="18"/>
          <w:szCs w:val="18"/>
        </w:rPr>
        <w:t xml:space="preserve"> z neobnovitelných zdrojů</w:t>
      </w:r>
      <w:r w:rsidRPr="00FA19E4">
        <w:rPr>
          <w:rFonts w:asciiTheme="minorHAnsi" w:hAnsiTheme="minorHAnsi"/>
          <w:sz w:val="18"/>
          <w:szCs w:val="18"/>
        </w:rPr>
        <w:t>, ani alespoň 30 % snížení přímých a nepřímých emisí skleníkových plynů</w:t>
      </w:r>
      <w:bookmarkEnd w:id="14"/>
      <w:r w:rsidRPr="00FA19E4">
        <w:rPr>
          <w:rFonts w:asciiTheme="minorHAnsi" w:hAnsiTheme="minorHAnsi"/>
          <w:sz w:val="18"/>
          <w:szCs w:val="18"/>
        </w:rPr>
        <w:br/>
        <w:t xml:space="preserve">a indikátor 00043 </w:t>
      </w:r>
      <w:r w:rsidRPr="00FA19E4">
        <w:rPr>
          <w:rFonts w:asciiTheme="minorHAnsi" w:hAnsiTheme="minorHAnsi"/>
          <w:color w:val="000000"/>
          <w:sz w:val="18"/>
          <w:szCs w:val="18"/>
        </w:rPr>
        <w:t>Počet renovací staveb sociální infrastruktury, které v průměru dosahují buď alespoň 30 % úspor primární energie</w:t>
      </w:r>
      <w:r>
        <w:rPr>
          <w:rFonts w:asciiTheme="minorHAnsi" w:hAnsiTheme="minorHAnsi"/>
          <w:color w:val="000000"/>
          <w:sz w:val="18"/>
          <w:szCs w:val="18"/>
        </w:rPr>
        <w:t xml:space="preserve"> z neobnovitelných zdrojů</w:t>
      </w:r>
      <w:r w:rsidRPr="00FA19E4">
        <w:rPr>
          <w:rFonts w:asciiTheme="minorHAnsi" w:hAnsiTheme="minorHAnsi"/>
          <w:color w:val="000000"/>
          <w:sz w:val="18"/>
          <w:szCs w:val="18"/>
        </w:rPr>
        <w:t>, nebo alespoň 30% snížení přímých a nepřímých emisí skleníkových plynů.</w:t>
      </w:r>
    </w:p>
    <w:p w14:paraId="743CCD4C" w14:textId="77777777" w:rsidR="006645FC" w:rsidRDefault="006645FC" w:rsidP="006645FC">
      <w:pPr>
        <w:pStyle w:val="Textpoznpodarou"/>
      </w:pPr>
    </w:p>
  </w:footnote>
  <w:footnote w:id="5">
    <w:p w14:paraId="72158CC1" w14:textId="026FBE0E" w:rsidR="00390BEA" w:rsidRDefault="00390BEA" w:rsidP="00BB0DCC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390BEA">
        <w:rPr>
          <w:rFonts w:ascii="Calibri" w:hAnsi="Calibri" w:cs="Calibri"/>
          <w:sz w:val="18"/>
          <w:szCs w:val="18"/>
        </w:rPr>
        <w:t>Výjimku z plnění tohoto parametru mají projekty, u kterých se nejedná o ucelenou část budovy s vlastním zdrojem tepla a chladu nezávislou na zbývající části budovy nebo které nemají samostatně měřenou a centrálně regulovanou dodávku energie nezávislou na zbývající části budovy, např. nebytový prostor nebo byt v panelovém domě.</w:t>
      </w:r>
    </w:p>
  </w:footnote>
  <w:footnote w:id="6">
    <w:p w14:paraId="5B9CC309" w14:textId="77777777" w:rsidR="006645FC" w:rsidRPr="00FA19E4" w:rsidRDefault="006645FC" w:rsidP="006645FC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Akreditovaný subjekt podle ČSN EN ISO/IEC 17065:2013.</w:t>
      </w:r>
    </w:p>
  </w:footnote>
  <w:footnote w:id="7">
    <w:p w14:paraId="27F315CD" w14:textId="77777777" w:rsidR="006645FC" w:rsidRPr="00FA19E4" w:rsidRDefault="006645FC" w:rsidP="006645FC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>
        <w:rPr>
          <w:rFonts w:asciiTheme="minorHAnsi" w:hAnsiTheme="minorHAnsi" w:cstheme="minorHAnsi"/>
          <w:sz w:val="18"/>
          <w:szCs w:val="18"/>
        </w:rPr>
        <w:t>Elektrické a</w:t>
      </w:r>
      <w:r w:rsidRPr="004614A4">
        <w:rPr>
          <w:rFonts w:asciiTheme="minorHAnsi" w:hAnsiTheme="minorHAnsi" w:cstheme="minorHAnsi"/>
          <w:sz w:val="18"/>
          <w:szCs w:val="18"/>
        </w:rPr>
        <w:t xml:space="preserve">kumulátory </w:t>
      </w:r>
      <w:r>
        <w:rPr>
          <w:rFonts w:asciiTheme="minorHAnsi" w:hAnsiTheme="minorHAnsi" w:cstheme="minorHAnsi"/>
          <w:sz w:val="18"/>
          <w:szCs w:val="18"/>
        </w:rPr>
        <w:t xml:space="preserve">lze </w:t>
      </w:r>
      <w:r w:rsidRPr="00306B23">
        <w:rPr>
          <w:rFonts w:asciiTheme="minorHAnsi" w:hAnsiTheme="minorHAnsi" w:cstheme="minorHAnsi"/>
          <w:sz w:val="18"/>
          <w:szCs w:val="18"/>
        </w:rPr>
        <w:t>použít</w:t>
      </w:r>
      <w:r w:rsidRPr="004614A4"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 xml:space="preserve">v případě, když instalovaný výkon </w:t>
      </w:r>
      <w:r w:rsidRPr="004614A4">
        <w:rPr>
          <w:rFonts w:asciiTheme="minorHAnsi" w:hAnsiTheme="minorHAnsi" w:cstheme="minorHAnsi"/>
          <w:sz w:val="18"/>
          <w:szCs w:val="18"/>
        </w:rPr>
        <w:t xml:space="preserve">FVE </w:t>
      </w:r>
      <w:r>
        <w:rPr>
          <w:rFonts w:asciiTheme="minorHAnsi" w:hAnsiTheme="minorHAnsi" w:cstheme="minorHAnsi"/>
          <w:sz w:val="18"/>
          <w:szCs w:val="18"/>
        </w:rPr>
        <w:t xml:space="preserve">je </w:t>
      </w:r>
      <w:r w:rsidRPr="004614A4">
        <w:rPr>
          <w:rFonts w:asciiTheme="minorHAnsi" w:hAnsiTheme="minorHAnsi" w:cstheme="minorHAnsi"/>
          <w:sz w:val="18"/>
          <w:szCs w:val="18"/>
        </w:rPr>
        <w:t xml:space="preserve">větší než 8 </w:t>
      </w:r>
      <w:proofErr w:type="spellStart"/>
      <w:r w:rsidRPr="004614A4">
        <w:rPr>
          <w:rFonts w:asciiTheme="minorHAnsi" w:hAnsiTheme="minorHAnsi" w:cstheme="minorHAnsi"/>
          <w:sz w:val="18"/>
          <w:szCs w:val="18"/>
        </w:rPr>
        <w:t>kWp</w:t>
      </w:r>
      <w:proofErr w:type="spellEnd"/>
      <w:r w:rsidRPr="00FA19E4">
        <w:rPr>
          <w:rFonts w:asciiTheme="minorHAnsi" w:hAnsiTheme="minorHAnsi" w:cstheme="minorHAnsi"/>
          <w:sz w:val="18"/>
          <w:szCs w:val="18"/>
        </w:rPr>
        <w:t>.</w:t>
      </w:r>
    </w:p>
  </w:footnote>
  <w:footnote w:id="8">
    <w:p w14:paraId="339811AC" w14:textId="77777777" w:rsidR="006645FC" w:rsidRPr="00FA19E4" w:rsidRDefault="006645FC" w:rsidP="006645FC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Standardní testovací podmínky (Standard Test </w:t>
      </w:r>
      <w:proofErr w:type="spellStart"/>
      <w:r w:rsidRPr="00FA19E4">
        <w:rPr>
          <w:rFonts w:asciiTheme="minorHAnsi" w:hAnsiTheme="minorHAnsi" w:cstheme="minorHAnsi"/>
          <w:sz w:val="18"/>
          <w:szCs w:val="18"/>
        </w:rPr>
        <w:t>Conditions</w:t>
      </w:r>
      <w:proofErr w:type="spellEnd"/>
      <w:r w:rsidRPr="00FA19E4">
        <w:rPr>
          <w:rFonts w:asciiTheme="minorHAnsi" w:hAnsiTheme="minorHAnsi" w:cstheme="minorHAnsi"/>
          <w:sz w:val="18"/>
          <w:szCs w:val="18"/>
        </w:rPr>
        <w:t>) – intenzita záření 1000 W/m</w:t>
      </w:r>
      <w:r w:rsidRPr="00FA19E4">
        <w:rPr>
          <w:rFonts w:asciiTheme="minorHAnsi" w:hAnsiTheme="minorHAnsi" w:cstheme="minorHAnsi"/>
          <w:sz w:val="18"/>
          <w:szCs w:val="18"/>
          <w:vertAlign w:val="superscript"/>
        </w:rPr>
        <w:t>2</w:t>
      </w:r>
      <w:r w:rsidRPr="00FA19E4">
        <w:rPr>
          <w:rFonts w:asciiTheme="minorHAnsi" w:hAnsiTheme="minorHAnsi" w:cstheme="minorHAnsi"/>
          <w:sz w:val="18"/>
          <w:szCs w:val="18"/>
        </w:rPr>
        <w:t xml:space="preserve">, spektrum AM1,5 </w:t>
      </w:r>
      <w:proofErr w:type="spellStart"/>
      <w:r w:rsidRPr="00FA19E4">
        <w:rPr>
          <w:rFonts w:asciiTheme="minorHAnsi" w:hAnsiTheme="minorHAnsi" w:cstheme="minorHAnsi"/>
          <w:sz w:val="18"/>
          <w:szCs w:val="18"/>
        </w:rPr>
        <w:t>Global</w:t>
      </w:r>
      <w:proofErr w:type="spellEnd"/>
      <w:r w:rsidRPr="00FA19E4">
        <w:rPr>
          <w:rFonts w:asciiTheme="minorHAnsi" w:hAnsiTheme="minorHAnsi" w:cstheme="minorHAnsi"/>
          <w:sz w:val="18"/>
          <w:szCs w:val="18"/>
        </w:rPr>
        <w:t xml:space="preserve"> a teplota modulu 25 °C.</w:t>
      </w:r>
    </w:p>
  </w:footnote>
  <w:footnote w:id="9">
    <w:p w14:paraId="6BEAAFCD" w14:textId="77777777" w:rsidR="006645FC" w:rsidRPr="00086639" w:rsidRDefault="006645FC" w:rsidP="006645FC">
      <w:pPr>
        <w:pStyle w:val="Textpoznpodarou"/>
        <w:jc w:val="both"/>
        <w:rPr>
          <w:rFonts w:asciiTheme="minorHAnsi" w:hAnsiTheme="minorHAnsi" w:cstheme="minorHAnsi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Např. speciální fotovoltaické krytiny, technologie určené pro ploché střechy s nízkou nosností.</w:t>
      </w:r>
    </w:p>
  </w:footnote>
  <w:footnote w:id="10">
    <w:p w14:paraId="25672DC8" w14:textId="77777777" w:rsidR="006645FC" w:rsidRPr="00FA19E4" w:rsidRDefault="006645FC" w:rsidP="006645FC">
      <w:pPr>
        <w:pStyle w:val="Textpoznpodarou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Např. baterie s nominální kapacitou 1 kWh musí být schopna dodat za dobu své životnosti min. 2 400 kWh energie.</w:t>
      </w:r>
    </w:p>
  </w:footnote>
  <w:footnote w:id="11">
    <w:p w14:paraId="02541120" w14:textId="77777777" w:rsidR="006645FC" w:rsidRPr="00FA19E4" w:rsidRDefault="006645FC" w:rsidP="006645FC">
      <w:pPr>
        <w:pStyle w:val="Textpoznpodarou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Kapacitou bateriového úložiště se rozumí „využitelná kapacita úložiště“. Tato kapacita musí být prokázána garančními testy při uvedení systému do provozu.</w:t>
      </w:r>
    </w:p>
  </w:footnote>
  <w:footnote w:id="12">
    <w:p w14:paraId="6E21A654" w14:textId="77777777" w:rsidR="006645FC" w:rsidRPr="00FA19E4" w:rsidRDefault="006645FC" w:rsidP="006645FC">
      <w:pPr>
        <w:pStyle w:val="Textpoznpodarou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Pro potřeby této výzvy odpovídá instalovanému výkonu FVE 1kWp hodnota teoretické hodinové výroby při instalovaném špičkovém výkonu FVE ve výši 1 kWh.</w:t>
      </w:r>
    </w:p>
    <w:p w14:paraId="1BF6DD15" w14:textId="77777777" w:rsidR="006645FC" w:rsidRPr="00086639" w:rsidRDefault="006645FC" w:rsidP="006645FC">
      <w:pPr>
        <w:pStyle w:val="Textpoznpodarou"/>
        <w:rPr>
          <w:rFonts w:asciiTheme="minorHAnsi" w:hAnsiTheme="minorHAnsi" w:cstheme="minorHAnsi"/>
          <w:szCs w:val="18"/>
        </w:rPr>
      </w:pPr>
    </w:p>
  </w:footnote>
  <w:footnote w:id="13">
    <w:p w14:paraId="688C1CB5" w14:textId="77777777" w:rsidR="006645FC" w:rsidRPr="00E70E7D" w:rsidRDefault="006645FC" w:rsidP="006645FC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4A3EFF">
        <w:rPr>
          <w:vertAlign w:val="superscript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</w:t>
      </w:r>
      <w:r w:rsidRPr="00E70E7D">
        <w:rPr>
          <w:rFonts w:asciiTheme="minorHAnsi" w:hAnsiTheme="minorHAnsi" w:cstheme="minorHAnsi"/>
          <w:sz w:val="18"/>
          <w:szCs w:val="18"/>
        </w:rPr>
        <w:t>PENB pro část budovy</w:t>
      </w:r>
      <w:r>
        <w:rPr>
          <w:rFonts w:asciiTheme="minorHAnsi" w:hAnsiTheme="minorHAnsi" w:cstheme="minorHAnsi"/>
          <w:sz w:val="18"/>
          <w:szCs w:val="18"/>
        </w:rPr>
        <w:t xml:space="preserve"> žadatel zpracuje v případě, že </w:t>
      </w:r>
      <w:r w:rsidRPr="00E70E7D">
        <w:rPr>
          <w:rFonts w:asciiTheme="minorHAnsi" w:hAnsiTheme="minorHAnsi" w:cstheme="minorHAnsi"/>
          <w:sz w:val="18"/>
          <w:szCs w:val="18"/>
        </w:rPr>
        <w:t>se jedn</w:t>
      </w:r>
      <w:r>
        <w:rPr>
          <w:rFonts w:asciiTheme="minorHAnsi" w:hAnsiTheme="minorHAnsi" w:cstheme="minorHAnsi"/>
          <w:sz w:val="18"/>
          <w:szCs w:val="18"/>
        </w:rPr>
        <w:t>á</w:t>
      </w:r>
      <w:r w:rsidRPr="00E70E7D">
        <w:rPr>
          <w:rFonts w:asciiTheme="minorHAnsi" w:hAnsiTheme="minorHAnsi" w:cstheme="minorHAnsi"/>
          <w:sz w:val="18"/>
          <w:szCs w:val="18"/>
        </w:rPr>
        <w:t xml:space="preserve"> o ucelenou část, viz § 7a, odst. 9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D16F25">
        <w:rPr>
          <w:rFonts w:asciiTheme="minorHAnsi" w:hAnsiTheme="minorHAnsi" w:cstheme="minorHAnsi"/>
          <w:sz w:val="18"/>
          <w:szCs w:val="18"/>
        </w:rPr>
        <w:t>zákona 406/2000 Sb.</w:t>
      </w:r>
      <w:r w:rsidRPr="00E70E7D">
        <w:rPr>
          <w:rFonts w:asciiTheme="minorHAnsi" w:hAnsiTheme="minorHAnsi" w:cstheme="minorHAnsi"/>
          <w:sz w:val="18"/>
          <w:szCs w:val="18"/>
        </w:rPr>
        <w:t>:</w:t>
      </w:r>
    </w:p>
    <w:p w14:paraId="623640CA" w14:textId="77777777" w:rsidR="006645FC" w:rsidRPr="00E70E7D" w:rsidRDefault="006645FC" w:rsidP="006645FC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E70E7D">
        <w:rPr>
          <w:rFonts w:asciiTheme="minorHAnsi" w:hAnsiTheme="minorHAnsi" w:cstheme="minorHAnsi"/>
          <w:sz w:val="18"/>
          <w:szCs w:val="18"/>
        </w:rPr>
        <w:t xml:space="preserve">(9) Průkaz pro ucelenou část budovy je možné zpracovat pouze v případě, že tato ucelená část budovy má vlastní zdroj tepla </w:t>
      </w:r>
      <w:r>
        <w:rPr>
          <w:rFonts w:asciiTheme="minorHAnsi" w:hAnsiTheme="minorHAnsi" w:cstheme="minorHAnsi"/>
          <w:sz w:val="18"/>
          <w:szCs w:val="18"/>
        </w:rPr>
        <w:t xml:space="preserve">a </w:t>
      </w:r>
      <w:r w:rsidRPr="00E70E7D">
        <w:rPr>
          <w:rFonts w:asciiTheme="minorHAnsi" w:hAnsiTheme="minorHAnsi" w:cstheme="minorHAnsi"/>
          <w:sz w:val="18"/>
          <w:szCs w:val="18"/>
        </w:rPr>
        <w:t>chladu nezávislý na zbývající části budovy nebo má samostatně měřenou a centrálně regulovanou dodávku energie nezávislou na zbývající části budovy.</w:t>
      </w:r>
    </w:p>
    <w:p w14:paraId="56607AF2" w14:textId="77777777" w:rsidR="006645FC" w:rsidRPr="00086639" w:rsidRDefault="006645FC" w:rsidP="006645FC">
      <w:pPr>
        <w:pStyle w:val="Textpoznpodarou"/>
        <w:rPr>
          <w:rFonts w:asciiTheme="minorHAnsi" w:hAnsiTheme="minorHAnsi" w:cstheme="minorHAnsi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66390154"/>
      <w:docPartObj>
        <w:docPartGallery w:val="Page Numbers (Top of Page)"/>
        <w:docPartUnique/>
      </w:docPartObj>
    </w:sdtPr>
    <w:sdtEndPr/>
    <w:sdtContent>
      <w:p w14:paraId="4E596F87" w14:textId="77777777" w:rsidR="005B52C6" w:rsidRDefault="008B7D0F">
        <w:pPr>
          <w:pStyle w:val="Zhlav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818712C" w14:textId="77777777" w:rsidR="005B52C6" w:rsidRDefault="005B52C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281B4" w14:textId="60570DBF" w:rsidR="005B52C6" w:rsidRDefault="00A305A7">
    <w:pPr>
      <w:pStyle w:val="Zhlav"/>
    </w:pPr>
    <w:r>
      <w:rPr>
        <w:noProof/>
      </w:rPr>
      <w:drawing>
        <wp:inline distT="0" distB="0" distL="0" distR="0" wp14:anchorId="06B75033" wp14:editId="2BFD42DD">
          <wp:extent cx="5760720" cy="55626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6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020DE"/>
    <w:multiLevelType w:val="hybridMultilevel"/>
    <w:tmpl w:val="2B3AA1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6F5D7E"/>
    <w:multiLevelType w:val="hybridMultilevel"/>
    <w:tmpl w:val="057CC5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AE674A"/>
    <w:multiLevelType w:val="hybridMultilevel"/>
    <w:tmpl w:val="31E446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747C19"/>
    <w:multiLevelType w:val="hybridMultilevel"/>
    <w:tmpl w:val="2050FEB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711A01"/>
    <w:multiLevelType w:val="hybridMultilevel"/>
    <w:tmpl w:val="BFF476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760249"/>
    <w:multiLevelType w:val="hybridMultilevel"/>
    <w:tmpl w:val="A3628C3C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BDB38D4"/>
    <w:multiLevelType w:val="hybridMultilevel"/>
    <w:tmpl w:val="CDEE9D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442760"/>
    <w:multiLevelType w:val="hybridMultilevel"/>
    <w:tmpl w:val="B2DC1C4A"/>
    <w:lvl w:ilvl="0" w:tplc="4C583E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9D5DEC"/>
    <w:multiLevelType w:val="hybridMultilevel"/>
    <w:tmpl w:val="CABE85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806A29"/>
    <w:multiLevelType w:val="hybridMultilevel"/>
    <w:tmpl w:val="59FA4E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701C87"/>
    <w:multiLevelType w:val="hybridMultilevel"/>
    <w:tmpl w:val="25221526"/>
    <w:lvl w:ilvl="0" w:tplc="0DCEF1CE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231397"/>
    <w:multiLevelType w:val="hybridMultilevel"/>
    <w:tmpl w:val="45227D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215EFF"/>
    <w:multiLevelType w:val="hybridMultilevel"/>
    <w:tmpl w:val="0E042E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7141E3"/>
    <w:multiLevelType w:val="hybridMultilevel"/>
    <w:tmpl w:val="E6F0167C"/>
    <w:lvl w:ilvl="0" w:tplc="4E568B92">
      <w:start w:val="1"/>
      <w:numFmt w:val="bullet"/>
      <w:pStyle w:val="Odrkybod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CD5E1996">
      <w:start w:val="1"/>
      <w:numFmt w:val="bullet"/>
      <w:pStyle w:val="Odrkykrouek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9851E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BBC404EC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0FA977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ED7F0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BD90AF84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252135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7E6234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4FC5DD3"/>
    <w:multiLevelType w:val="hybridMultilevel"/>
    <w:tmpl w:val="80F263EA"/>
    <w:lvl w:ilvl="0" w:tplc="0E7635F0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965BB1"/>
    <w:multiLevelType w:val="hybridMultilevel"/>
    <w:tmpl w:val="2B061442"/>
    <w:lvl w:ilvl="0" w:tplc="A3928A5C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19599F"/>
    <w:multiLevelType w:val="hybridMultilevel"/>
    <w:tmpl w:val="F670A9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C07D54"/>
    <w:multiLevelType w:val="hybridMultilevel"/>
    <w:tmpl w:val="75F0F3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9016817">
    <w:abstractNumId w:val="2"/>
  </w:num>
  <w:num w:numId="2" w16cid:durableId="463734544">
    <w:abstractNumId w:val="15"/>
  </w:num>
  <w:num w:numId="3" w16cid:durableId="708721362">
    <w:abstractNumId w:val="14"/>
  </w:num>
  <w:num w:numId="4" w16cid:durableId="958023742">
    <w:abstractNumId w:val="0"/>
  </w:num>
  <w:num w:numId="5" w16cid:durableId="1585603606">
    <w:abstractNumId w:val="9"/>
  </w:num>
  <w:num w:numId="6" w16cid:durableId="1353874667">
    <w:abstractNumId w:val="8"/>
  </w:num>
  <w:num w:numId="7" w16cid:durableId="2113744151">
    <w:abstractNumId w:val="16"/>
  </w:num>
  <w:num w:numId="8" w16cid:durableId="16322527">
    <w:abstractNumId w:val="6"/>
  </w:num>
  <w:num w:numId="9" w16cid:durableId="786045232">
    <w:abstractNumId w:val="11"/>
  </w:num>
  <w:num w:numId="10" w16cid:durableId="1923106421">
    <w:abstractNumId w:val="10"/>
  </w:num>
  <w:num w:numId="11" w16cid:durableId="935331082">
    <w:abstractNumId w:val="7"/>
  </w:num>
  <w:num w:numId="12" w16cid:durableId="939606985">
    <w:abstractNumId w:val="3"/>
  </w:num>
  <w:num w:numId="13" w16cid:durableId="134301450">
    <w:abstractNumId w:val="13"/>
  </w:num>
  <w:num w:numId="14" w16cid:durableId="1186215067">
    <w:abstractNumId w:val="1"/>
  </w:num>
  <w:num w:numId="15" w16cid:durableId="40324085">
    <w:abstractNumId w:val="17"/>
  </w:num>
  <w:num w:numId="16" w16cid:durableId="838885940">
    <w:abstractNumId w:val="5"/>
  </w:num>
  <w:num w:numId="17" w16cid:durableId="1472332820">
    <w:abstractNumId w:val="18"/>
  </w:num>
  <w:num w:numId="18" w16cid:durableId="797917755">
    <w:abstractNumId w:val="12"/>
  </w:num>
  <w:num w:numId="19" w16cid:durableId="3400136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5FC"/>
    <w:rsid w:val="001151CE"/>
    <w:rsid w:val="00167D42"/>
    <w:rsid w:val="0017090A"/>
    <w:rsid w:val="00287A17"/>
    <w:rsid w:val="002B19AF"/>
    <w:rsid w:val="002E77EA"/>
    <w:rsid w:val="00390BEA"/>
    <w:rsid w:val="003C3B9E"/>
    <w:rsid w:val="00485BAE"/>
    <w:rsid w:val="00511956"/>
    <w:rsid w:val="005A61D5"/>
    <w:rsid w:val="005B52C6"/>
    <w:rsid w:val="005E5613"/>
    <w:rsid w:val="006645FC"/>
    <w:rsid w:val="006A4635"/>
    <w:rsid w:val="006C19B1"/>
    <w:rsid w:val="006F7FF1"/>
    <w:rsid w:val="00717AE7"/>
    <w:rsid w:val="00717D4E"/>
    <w:rsid w:val="00787EA9"/>
    <w:rsid w:val="00796243"/>
    <w:rsid w:val="00804A31"/>
    <w:rsid w:val="008B7D0F"/>
    <w:rsid w:val="0095462F"/>
    <w:rsid w:val="009630F3"/>
    <w:rsid w:val="00974C73"/>
    <w:rsid w:val="009974C1"/>
    <w:rsid w:val="009C0AEB"/>
    <w:rsid w:val="00A139C5"/>
    <w:rsid w:val="00A305A7"/>
    <w:rsid w:val="00A3196A"/>
    <w:rsid w:val="00A45C85"/>
    <w:rsid w:val="00A64966"/>
    <w:rsid w:val="00AE2186"/>
    <w:rsid w:val="00B233C1"/>
    <w:rsid w:val="00B4412E"/>
    <w:rsid w:val="00BB0DCC"/>
    <w:rsid w:val="00BC45F2"/>
    <w:rsid w:val="00BD74CE"/>
    <w:rsid w:val="00C40746"/>
    <w:rsid w:val="00C60711"/>
    <w:rsid w:val="00C8067B"/>
    <w:rsid w:val="00CB0BED"/>
    <w:rsid w:val="00CD4CB1"/>
    <w:rsid w:val="00D42764"/>
    <w:rsid w:val="00E118E1"/>
    <w:rsid w:val="00F65CA7"/>
    <w:rsid w:val="00F76E5E"/>
    <w:rsid w:val="00FC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BD2C8D5"/>
  <w15:chartTrackingRefBased/>
  <w15:docId w15:val="{74C08E4C-3D09-43FE-B1A5-6F5BB8693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645FC"/>
    <w:pPr>
      <w:spacing w:after="6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6645F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645FC"/>
    <w:pPr>
      <w:keepNext/>
      <w:keepLines/>
      <w:numPr>
        <w:numId w:val="1"/>
      </w:numPr>
      <w:spacing w:before="240" w:after="120"/>
      <w:outlineLvl w:val="1"/>
    </w:pPr>
    <w:rPr>
      <w:rFonts w:eastAsiaTheme="majorEastAsia" w:cstheme="majorBidi"/>
      <w:b/>
      <w:bCs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6645F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645FC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6645FC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6645FC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cs-CZ"/>
    </w:rPr>
  </w:style>
  <w:style w:type="paragraph" w:styleId="Odstavecseseznamem">
    <w:name w:val="List Paragraph"/>
    <w:aliases w:val="Nad,Odstavec cíl se seznamem,Odstavec se seznamem5,Seznam bodů,dd_odrazky,Odstavec_muj,Odstavec se seznamem1,_Odstavec se seznamem,Seznam - odrážky,Conclusion de partie,Fiche List Paragraph,List Paragraph (Czech Tourism),Název grafu"/>
    <w:basedOn w:val="Normln"/>
    <w:link w:val="OdstavecseseznamemChar"/>
    <w:uiPriority w:val="34"/>
    <w:qFormat/>
    <w:rsid w:val="006645FC"/>
    <w:pPr>
      <w:ind w:left="720"/>
      <w:contextualSpacing/>
    </w:pPr>
  </w:style>
  <w:style w:type="paragraph" w:styleId="Textpoznpodarou">
    <w:name w:val="footnote text"/>
    <w:aliases w:val="pozn. pod čarou,Schriftart: 9 pt,Schriftart: 10 pt,Schriftart: 8 pt,Podrozdział,Footnote,Podrozdzia3,Char1,Text poznámky pod čiarou 007,Fußnotentextf,Geneva 9,Font: Geneva 9,Boston 10,f,Text pozn. pod čarou1,Char Char Char1,o"/>
    <w:basedOn w:val="Normln"/>
    <w:link w:val="TextpoznpodarouChar"/>
    <w:uiPriority w:val="99"/>
    <w:unhideWhenUsed/>
    <w:qFormat/>
    <w:rsid w:val="006645FC"/>
    <w:rPr>
      <w:sz w:val="20"/>
      <w:szCs w:val="20"/>
    </w:rPr>
  </w:style>
  <w:style w:type="character" w:customStyle="1" w:styleId="TextpoznpodarouChar">
    <w:name w:val="Text pozn. pod čarou Char"/>
    <w:aliases w:val="pozn. pod čarou Char,Schriftart: 9 pt Char,Schriftart: 10 pt Char,Schriftart: 8 pt Char,Podrozdział Char,Footnote Char,Podrozdzia3 Char,Char1 Char,Text poznámky pod čiarou 007 Char,Fußnotentextf Char,Geneva 9 Char,f Char,o Char"/>
    <w:basedOn w:val="Standardnpsmoodstavce"/>
    <w:link w:val="Textpoznpodarou"/>
    <w:uiPriority w:val="99"/>
    <w:rsid w:val="006645F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aliases w:val="PGI Fußnote Ziffer,BVI fnr,Footnote symbol"/>
    <w:basedOn w:val="Standardnpsmoodstavce"/>
    <w:uiPriority w:val="99"/>
    <w:unhideWhenUsed/>
    <w:rsid w:val="006645FC"/>
    <w:rPr>
      <w:vertAlign w:val="superscript"/>
    </w:rPr>
  </w:style>
  <w:style w:type="table" w:styleId="Mkatabulky">
    <w:name w:val="Table Grid"/>
    <w:basedOn w:val="Normlntabulka"/>
    <w:uiPriority w:val="59"/>
    <w:rsid w:val="006645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6645F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645F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645F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645F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odstavec">
    <w:name w:val="[Základní odstavec]"/>
    <w:basedOn w:val="Normln"/>
    <w:uiPriority w:val="99"/>
    <w:rsid w:val="006645FC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6645F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645F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Nad Char,Odstavec cíl se seznamem Char,Odstavec se seznamem5 Char,Seznam bodů Char,dd_odrazky Char,Odstavec_muj Char,Odstavec se seznamem1 Char,_Odstavec se seznamem Char,Seznam - odrážky Char,Conclusion de partie Char"/>
    <w:link w:val="Odstavecseseznamem"/>
    <w:uiPriority w:val="34"/>
    <w:qFormat/>
    <w:locked/>
    <w:rsid w:val="006645F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rkybod">
    <w:name w:val="Odrážky_bod"/>
    <w:basedOn w:val="Odstavecseseznamem"/>
    <w:link w:val="OdrkybodChar"/>
    <w:uiPriority w:val="99"/>
    <w:qFormat/>
    <w:rsid w:val="006645FC"/>
    <w:pPr>
      <w:numPr>
        <w:numId w:val="3"/>
      </w:numPr>
      <w:spacing w:before="120" w:after="120" w:line="360" w:lineRule="auto"/>
      <w:contextualSpacing w:val="0"/>
      <w:jc w:val="both"/>
    </w:pPr>
    <w:rPr>
      <w:rFonts w:ascii="Arial" w:hAnsi="Arial" w:cs="Arial"/>
      <w:sz w:val="20"/>
      <w:szCs w:val="20"/>
    </w:rPr>
  </w:style>
  <w:style w:type="character" w:customStyle="1" w:styleId="OdrkybodChar">
    <w:name w:val="Odrážky_bod Char"/>
    <w:link w:val="Odrkybod"/>
    <w:uiPriority w:val="99"/>
    <w:qFormat/>
    <w:locked/>
    <w:rsid w:val="006645FC"/>
    <w:rPr>
      <w:rFonts w:ascii="Arial" w:eastAsia="Times New Roman" w:hAnsi="Arial" w:cs="Arial"/>
      <w:sz w:val="20"/>
      <w:szCs w:val="20"/>
      <w:lang w:eastAsia="cs-CZ"/>
    </w:rPr>
  </w:style>
  <w:style w:type="paragraph" w:customStyle="1" w:styleId="Odrkykrouek">
    <w:name w:val="Odrážky_kroužek"/>
    <w:basedOn w:val="Odrkybod"/>
    <w:uiPriority w:val="99"/>
    <w:qFormat/>
    <w:rsid w:val="006645FC"/>
    <w:pPr>
      <w:numPr>
        <w:ilvl w:val="1"/>
      </w:numPr>
      <w:tabs>
        <w:tab w:val="num" w:pos="360"/>
      </w:tabs>
      <w:ind w:left="737" w:hanging="737"/>
    </w:pPr>
  </w:style>
  <w:style w:type="table" w:styleId="Tabulkaseznamu3zvraznn1">
    <w:name w:val="List Table 3 Accent 1"/>
    <w:basedOn w:val="Normlntabulka"/>
    <w:uiPriority w:val="48"/>
    <w:rsid w:val="006645FC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paragraph" w:customStyle="1" w:styleId="TableParagraph">
    <w:name w:val="Table Paragraph"/>
    <w:basedOn w:val="Normln"/>
    <w:uiPriority w:val="1"/>
    <w:qFormat/>
    <w:rsid w:val="006645FC"/>
    <w:pPr>
      <w:widowControl w:val="0"/>
      <w:autoSpaceDE w:val="0"/>
      <w:autoSpaceDN w:val="0"/>
      <w:spacing w:after="0"/>
      <w:ind w:left="121"/>
    </w:pPr>
    <w:rPr>
      <w:rFonts w:ascii="Calibri" w:eastAsia="Calibri" w:hAnsi="Calibri" w:cs="Calibri"/>
      <w:sz w:val="22"/>
      <w:szCs w:val="22"/>
      <w:lang w:bidi="cs-CZ"/>
    </w:rPr>
  </w:style>
  <w:style w:type="paragraph" w:styleId="Nzev">
    <w:name w:val="Title"/>
    <w:basedOn w:val="Normln"/>
    <w:link w:val="NzevChar"/>
    <w:uiPriority w:val="10"/>
    <w:qFormat/>
    <w:rsid w:val="006645FC"/>
    <w:pPr>
      <w:spacing w:after="0" w:line="312" w:lineRule="auto"/>
      <w:contextualSpacing/>
    </w:pPr>
    <w:rPr>
      <w:rFonts w:asciiTheme="majorHAnsi" w:eastAsiaTheme="majorEastAsia" w:hAnsiTheme="majorHAnsi" w:cstheme="majorBidi"/>
      <w:b/>
      <w:caps/>
      <w:color w:val="4472C4" w:themeColor="accent1"/>
      <w:kern w:val="28"/>
      <w:sz w:val="64"/>
      <w:szCs w:val="52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6645FC"/>
    <w:rPr>
      <w:rFonts w:asciiTheme="majorHAnsi" w:eastAsiaTheme="majorEastAsia" w:hAnsiTheme="majorHAnsi" w:cstheme="majorBidi"/>
      <w:b/>
      <w:caps/>
      <w:color w:val="4472C4" w:themeColor="accent1"/>
      <w:kern w:val="28"/>
      <w:sz w:val="64"/>
      <w:szCs w:val="52"/>
    </w:rPr>
  </w:style>
  <w:style w:type="paragraph" w:customStyle="1" w:styleId="vodka">
    <w:name w:val="úvodka"/>
    <w:basedOn w:val="Zkladnodstavec"/>
    <w:link w:val="vodkaChar"/>
    <w:qFormat/>
    <w:rsid w:val="006645FC"/>
    <w:pPr>
      <w:spacing w:after="0"/>
      <w:jc w:val="center"/>
    </w:pPr>
    <w:rPr>
      <w:rFonts w:asciiTheme="majorHAnsi" w:hAnsiTheme="majorHAnsi" w:cs="MyriadPro-Black"/>
      <w:caps/>
      <w:sz w:val="40"/>
      <w:szCs w:val="60"/>
    </w:rPr>
  </w:style>
  <w:style w:type="character" w:customStyle="1" w:styleId="vodkaChar">
    <w:name w:val="úvodka Char"/>
    <w:basedOn w:val="Standardnpsmoodstavce"/>
    <w:link w:val="vodka"/>
    <w:rsid w:val="006645FC"/>
    <w:rPr>
      <w:rFonts w:asciiTheme="majorHAnsi" w:eastAsia="MS Mincho" w:hAnsiTheme="majorHAnsi" w:cs="MyriadPro-Black"/>
      <w:caps/>
      <w:color w:val="000000"/>
      <w:sz w:val="40"/>
      <w:szCs w:val="60"/>
      <w:lang w:eastAsia="ja-JP"/>
    </w:rPr>
  </w:style>
  <w:style w:type="table" w:customStyle="1" w:styleId="TableNormal">
    <w:name w:val="Table Normal"/>
    <w:uiPriority w:val="2"/>
    <w:semiHidden/>
    <w:unhideWhenUsed/>
    <w:qFormat/>
    <w:rsid w:val="006645F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6645F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D42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5A61D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A61D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A61D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61D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61D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-lex.europa.eu/legal-content/CS/TXT/?uri=CELEX:32020R0852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272AC0-9C81-4DF9-876C-C10A2F8A2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16</Pages>
  <Words>4151</Words>
  <Characters>24495</Characters>
  <Application>Microsoft Office Word</Application>
  <DocSecurity>0</DocSecurity>
  <Lines>204</Lines>
  <Paragraphs>57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MPSV ČR</Company>
  <LinksUpToDate>false</LinksUpToDate>
  <CharactersWithSpaces>28589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Gavlasová Kateřina Mgr. (MPSV)</dc:creator>
  <cp:keywords/>
  <dc:description/>
  <cp:lastModifiedBy>Kozlíková Pavlína Mgr. (MPSV)</cp:lastModifiedBy>
  <cp:revision>26</cp:revision>
  <cp:lastPrinted>2023-06-27T05:04:00Z</cp:lastPrinted>
  <dcterms:created xsi:type="dcterms:W3CDTF">2023-11-29T07:18:00Z</dcterms:created>
  <dcterms:modified xsi:type="dcterms:W3CDTF">2024-10-04T13:00:00Z</dcterms:modified>
</cp:coreProperties>
</file>