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653" w:rsidRPr="00D84653" w:rsidRDefault="00D84653" w:rsidP="00D84653"/>
    <w:p w:rsidR="00F75906" w:rsidRDefault="00F75906">
      <w:pPr>
        <w:pStyle w:val="Nadpis1"/>
        <w:rPr>
          <w:sz w:val="36"/>
        </w:rPr>
      </w:pPr>
    </w:p>
    <w:p w:rsidR="00F75906" w:rsidRDefault="00F75906">
      <w:pPr>
        <w:pStyle w:val="Nadpis1"/>
        <w:rPr>
          <w:sz w:val="36"/>
        </w:rPr>
      </w:pPr>
    </w:p>
    <w:p w:rsidR="00C03B37" w:rsidRDefault="00C03B37" w:rsidP="00C03B37"/>
    <w:p w:rsidR="00C03B37" w:rsidRPr="00C03B37" w:rsidRDefault="00C03B37" w:rsidP="00C03B37"/>
    <w:p w:rsidR="00A73C44" w:rsidRDefault="00A73C44" w:rsidP="00C2660E"/>
    <w:p w:rsidR="00A73C44" w:rsidRDefault="00A73C44" w:rsidP="00C2660E"/>
    <w:p w:rsidR="00A73C44" w:rsidRPr="00C2660E" w:rsidRDefault="00A73C44" w:rsidP="00C2660E"/>
    <w:p w:rsidR="00D84653" w:rsidRDefault="004167CB">
      <w:pPr>
        <w:pStyle w:val="Nadpis1"/>
        <w:rPr>
          <w:sz w:val="36"/>
        </w:rPr>
      </w:pPr>
      <w:r>
        <w:rPr>
          <w:sz w:val="36"/>
        </w:rPr>
        <w:t>Správní ujednání</w:t>
      </w:r>
    </w:p>
    <w:p w:rsidR="004167CB" w:rsidRDefault="004167CB">
      <w:pPr>
        <w:pStyle w:val="Nadpis1"/>
        <w:rPr>
          <w:sz w:val="36"/>
        </w:rPr>
      </w:pPr>
      <w:r>
        <w:rPr>
          <w:sz w:val="36"/>
        </w:rPr>
        <w:t xml:space="preserve"> </w:t>
      </w:r>
    </w:p>
    <w:p w:rsidR="0081566F" w:rsidRDefault="004167CB" w:rsidP="0081566F">
      <w:pPr>
        <w:pStyle w:val="Nadpis1"/>
        <w:rPr>
          <w:sz w:val="36"/>
        </w:rPr>
      </w:pPr>
      <w:r>
        <w:rPr>
          <w:sz w:val="36"/>
        </w:rPr>
        <w:t xml:space="preserve">k provádění Smlouvy </w:t>
      </w:r>
      <w:r w:rsidR="0081566F">
        <w:rPr>
          <w:sz w:val="36"/>
        </w:rPr>
        <w:t>o sociálním zabezpečení</w:t>
      </w:r>
    </w:p>
    <w:p w:rsidR="00D84653" w:rsidRPr="00D84653" w:rsidRDefault="00D84653" w:rsidP="00D84653"/>
    <w:p w:rsidR="004167CB" w:rsidRDefault="004167CB">
      <w:pPr>
        <w:pStyle w:val="Nadpis1"/>
        <w:rPr>
          <w:sz w:val="36"/>
        </w:rPr>
      </w:pPr>
      <w:proofErr w:type="gramStart"/>
      <w:r>
        <w:rPr>
          <w:sz w:val="36"/>
        </w:rPr>
        <w:t>mezi</w:t>
      </w:r>
      <w:proofErr w:type="gramEnd"/>
    </w:p>
    <w:p w:rsidR="00D84653" w:rsidRPr="00D84653" w:rsidRDefault="00D84653" w:rsidP="00D84653"/>
    <w:p w:rsidR="004167CB" w:rsidRDefault="004167CB">
      <w:pPr>
        <w:pStyle w:val="Nadpis1"/>
        <w:rPr>
          <w:sz w:val="36"/>
        </w:rPr>
      </w:pPr>
      <w:r>
        <w:rPr>
          <w:sz w:val="36"/>
        </w:rPr>
        <w:t xml:space="preserve"> Českou republikou a </w:t>
      </w:r>
      <w:r w:rsidR="00AE3C99">
        <w:rPr>
          <w:sz w:val="36"/>
        </w:rPr>
        <w:t>Tuniskou republikou</w:t>
      </w:r>
    </w:p>
    <w:p w:rsidR="004167CB" w:rsidRDefault="004167CB">
      <w:pPr>
        <w:pStyle w:val="Nadpis1"/>
        <w:rPr>
          <w:sz w:val="36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F75906" w:rsidRDefault="00F75906">
      <w:pPr>
        <w:pStyle w:val="Zkladntext"/>
        <w:rPr>
          <w:b/>
          <w:color w:val="FF0000"/>
        </w:rPr>
      </w:pPr>
    </w:p>
    <w:p w:rsidR="00C03B37" w:rsidRDefault="00C03B37">
      <w:pPr>
        <w:pStyle w:val="Zkladntext"/>
      </w:pPr>
    </w:p>
    <w:p w:rsidR="00C03B37" w:rsidRDefault="00C03B37">
      <w:pPr>
        <w:pStyle w:val="Zkladntext"/>
      </w:pPr>
    </w:p>
    <w:p w:rsidR="00C03B37" w:rsidRDefault="00C03B37">
      <w:pPr>
        <w:pStyle w:val="Zkladntext"/>
      </w:pPr>
    </w:p>
    <w:p w:rsidR="000B259B" w:rsidRDefault="000B259B">
      <w:pPr>
        <w:pStyle w:val="Zkladntext"/>
      </w:pPr>
    </w:p>
    <w:p w:rsidR="00614220" w:rsidRDefault="00614220" w:rsidP="00BB62D9">
      <w:pPr>
        <w:pStyle w:val="Zkladntext"/>
      </w:pPr>
      <w:r>
        <w:t xml:space="preserve">Podle článku 34 Smlouvy o sociálním zabezpečení mezi Českou </w:t>
      </w:r>
      <w:r w:rsidR="00481B36">
        <w:t xml:space="preserve">republikou </w:t>
      </w:r>
      <w:r>
        <w:t>a Tuniskou republikou podepsané dne</w:t>
      </w:r>
      <w:r w:rsidR="00BB62D9">
        <w:t xml:space="preserve"> </w:t>
      </w:r>
      <w:r w:rsidR="00BB62D9" w:rsidRPr="00BB62D9">
        <w:rPr>
          <w:i/>
          <w:iCs/>
        </w:rPr>
        <w:t>20. listopadu 2015</w:t>
      </w:r>
      <w:r>
        <w:t>, příslušné če</w:t>
      </w:r>
      <w:r w:rsidR="00481B36">
        <w:t>ské a tuniské úřady sjednaly na </w:t>
      </w:r>
      <w:r>
        <w:t>základě vzájemné dohody následující pravidla pro provádění smlouvy:</w:t>
      </w:r>
    </w:p>
    <w:p w:rsidR="00614220" w:rsidRDefault="008C14CB" w:rsidP="00C2660E">
      <w:pPr>
        <w:pStyle w:val="Zkladntext"/>
        <w:jc w:val="center"/>
        <w:rPr>
          <w:b/>
        </w:rPr>
      </w:pPr>
      <w:r w:rsidRPr="00C2660E">
        <w:rPr>
          <w:b/>
        </w:rPr>
        <w:lastRenderedPageBreak/>
        <w:t>ČÁST I</w:t>
      </w:r>
    </w:p>
    <w:p w:rsidR="008C14CB" w:rsidRDefault="008C14CB" w:rsidP="00C2660E">
      <w:pPr>
        <w:pStyle w:val="Zkladntext"/>
        <w:jc w:val="center"/>
        <w:rPr>
          <w:b/>
        </w:rPr>
      </w:pPr>
      <w:r>
        <w:rPr>
          <w:b/>
        </w:rPr>
        <w:t>VŠEOBECNÁ USTANOVENÍ</w:t>
      </w:r>
    </w:p>
    <w:p w:rsidR="008C14CB" w:rsidRDefault="008C14CB" w:rsidP="00C2660E">
      <w:pPr>
        <w:pStyle w:val="Zkladntext"/>
        <w:jc w:val="center"/>
        <w:rPr>
          <w:b/>
        </w:rPr>
      </w:pPr>
    </w:p>
    <w:p w:rsidR="008C14CB" w:rsidRDefault="008C14CB" w:rsidP="00C2660E">
      <w:pPr>
        <w:pStyle w:val="Zkladntext"/>
        <w:jc w:val="center"/>
        <w:rPr>
          <w:b/>
        </w:rPr>
      </w:pPr>
      <w:r>
        <w:rPr>
          <w:b/>
        </w:rPr>
        <w:t>Článek 1</w:t>
      </w:r>
    </w:p>
    <w:p w:rsidR="008C14CB" w:rsidRPr="00C2660E" w:rsidRDefault="008C14CB" w:rsidP="00C2660E">
      <w:pPr>
        <w:pStyle w:val="Zkladntext"/>
        <w:jc w:val="center"/>
        <w:rPr>
          <w:b/>
          <w:i/>
        </w:rPr>
      </w:pPr>
      <w:r w:rsidRPr="00C2660E">
        <w:rPr>
          <w:b/>
          <w:i/>
        </w:rPr>
        <w:t>Definice</w:t>
      </w:r>
    </w:p>
    <w:p w:rsidR="008C14CB" w:rsidRDefault="008C14CB" w:rsidP="00F75906">
      <w:pPr>
        <w:pStyle w:val="Zkladntext"/>
        <w:rPr>
          <w:b/>
        </w:rPr>
      </w:pPr>
    </w:p>
    <w:p w:rsidR="008C14CB" w:rsidRDefault="008C14CB" w:rsidP="00BB62D9">
      <w:pPr>
        <w:pStyle w:val="Zkladntext"/>
        <w:ind w:firstLine="708"/>
      </w:pPr>
      <w:r w:rsidRPr="00C2660E">
        <w:t xml:space="preserve">1. Pro účely </w:t>
      </w:r>
      <w:r>
        <w:t>tohoto textu, výraz „Smlouva“ znamená Smlouvu o sociálním zabezpečení mezi Českou republikou a Tuniskou r</w:t>
      </w:r>
      <w:r w:rsidR="00CD1E48">
        <w:t>epublikou podepsanou dne</w:t>
      </w:r>
      <w:r w:rsidR="00BB62D9">
        <w:t xml:space="preserve"> </w:t>
      </w:r>
      <w:r w:rsidR="00BB62D9" w:rsidRPr="00BB62D9">
        <w:rPr>
          <w:i/>
          <w:iCs/>
        </w:rPr>
        <w:t>20. listopadu 2015</w:t>
      </w:r>
      <w:r w:rsidR="00BB62D9">
        <w:t>.</w:t>
      </w:r>
      <w:r>
        <w:t xml:space="preserve"> </w:t>
      </w:r>
    </w:p>
    <w:p w:rsidR="008C14CB" w:rsidRDefault="008C14CB" w:rsidP="00F75906">
      <w:pPr>
        <w:pStyle w:val="Zkladntext"/>
      </w:pPr>
    </w:p>
    <w:p w:rsidR="008C14CB" w:rsidRDefault="008C14CB" w:rsidP="00C2660E">
      <w:pPr>
        <w:pStyle w:val="Zkladntext"/>
        <w:ind w:firstLine="708"/>
      </w:pPr>
      <w:r>
        <w:t xml:space="preserve">2. </w:t>
      </w:r>
      <w:r w:rsidR="00820269">
        <w:t>Pojmy a výrazy definované článkem 1 Smlouvy mají v tomto správním ujednání stejný význam, který jim náleží podle tohoto článku.</w:t>
      </w:r>
    </w:p>
    <w:p w:rsidR="00AE37BA" w:rsidRDefault="00AE37BA" w:rsidP="00C2660E">
      <w:pPr>
        <w:pStyle w:val="Zkladntext"/>
        <w:ind w:firstLine="708"/>
      </w:pPr>
    </w:p>
    <w:p w:rsidR="006C4966" w:rsidRDefault="006C4966" w:rsidP="00C2660E">
      <w:pPr>
        <w:pStyle w:val="Zkladntext"/>
        <w:ind w:firstLine="708"/>
      </w:pPr>
    </w:p>
    <w:p w:rsidR="00AE37BA" w:rsidRPr="00C2660E" w:rsidRDefault="00AE37BA" w:rsidP="00C2660E">
      <w:pPr>
        <w:pStyle w:val="Zkladntext"/>
        <w:jc w:val="center"/>
        <w:rPr>
          <w:b/>
        </w:rPr>
      </w:pPr>
      <w:r w:rsidRPr="00C2660E">
        <w:rPr>
          <w:b/>
        </w:rPr>
        <w:t>Článek 2</w:t>
      </w:r>
    </w:p>
    <w:p w:rsidR="00AE37BA" w:rsidRPr="00C2660E" w:rsidRDefault="00AE37BA" w:rsidP="00C2660E">
      <w:pPr>
        <w:pStyle w:val="Zkladntext"/>
        <w:jc w:val="center"/>
        <w:rPr>
          <w:b/>
          <w:i/>
        </w:rPr>
      </w:pPr>
      <w:r w:rsidRPr="00C2660E">
        <w:rPr>
          <w:b/>
          <w:i/>
        </w:rPr>
        <w:t>Styčná místa</w:t>
      </w:r>
    </w:p>
    <w:p w:rsidR="001A703C" w:rsidRPr="00C2660E" w:rsidRDefault="001A703C" w:rsidP="00F75906">
      <w:pPr>
        <w:pStyle w:val="Zkladntext"/>
        <w:rPr>
          <w:b/>
        </w:rPr>
      </w:pPr>
    </w:p>
    <w:p w:rsidR="00AE37BA" w:rsidRDefault="001A703C" w:rsidP="00C2660E">
      <w:pPr>
        <w:pStyle w:val="Zkladntext"/>
        <w:ind w:firstLine="708"/>
      </w:pPr>
      <w:r>
        <w:t>1. Styčnými místy podle článku 34 Smlouvy jsou určena:</w:t>
      </w:r>
    </w:p>
    <w:p w:rsidR="001A703C" w:rsidRDefault="001A703C" w:rsidP="00C2660E">
      <w:pPr>
        <w:pStyle w:val="Zkladntext"/>
        <w:ind w:firstLine="708"/>
      </w:pPr>
    </w:p>
    <w:p w:rsidR="001A703C" w:rsidRDefault="001A703C" w:rsidP="00C2660E">
      <w:pPr>
        <w:pStyle w:val="Zkladntext"/>
        <w:ind w:left="707" w:firstLine="2"/>
      </w:pPr>
      <w:r>
        <w:t>A. v České republice</w:t>
      </w:r>
      <w:r w:rsidR="00B775A3">
        <w:t>:</w:t>
      </w:r>
    </w:p>
    <w:p w:rsidR="00A73C44" w:rsidRDefault="00A73C44" w:rsidP="00C2660E">
      <w:pPr>
        <w:pStyle w:val="Zkladntext"/>
        <w:ind w:left="707" w:firstLine="709"/>
      </w:pPr>
    </w:p>
    <w:p w:rsidR="001A703C" w:rsidRPr="00C2660E" w:rsidRDefault="001A703C" w:rsidP="00C2660E">
      <w:pPr>
        <w:pStyle w:val="Zkladntext"/>
        <w:ind w:left="993" w:firstLine="1"/>
        <w:rPr>
          <w:b/>
        </w:rPr>
      </w:pPr>
      <w:r w:rsidRPr="00C2660E">
        <w:rPr>
          <w:b/>
        </w:rPr>
        <w:t>Česká správa sociálního zabezpečení</w:t>
      </w:r>
    </w:p>
    <w:p w:rsidR="001A703C" w:rsidRDefault="001A703C" w:rsidP="00C2660E">
      <w:pPr>
        <w:pStyle w:val="Zkladntext"/>
        <w:ind w:left="993" w:firstLine="1"/>
      </w:pPr>
      <w:r>
        <w:t>pro dávky v nemoci, v mateřství, dávky při invaliditě, ve stáří a pro pozůstalé a pro peněžité dávky</w:t>
      </w:r>
      <w:r w:rsidR="00A73C44">
        <w:t xml:space="preserve"> při pracovních úrazech a nemocích</w:t>
      </w:r>
      <w:r>
        <w:t xml:space="preserve"> z povolání poskytované z nemocenského a důchodového pojištění</w:t>
      </w:r>
    </w:p>
    <w:p w:rsidR="00134846" w:rsidRDefault="00A73C44" w:rsidP="00C2660E">
      <w:pPr>
        <w:pStyle w:val="Zkladntext"/>
        <w:tabs>
          <w:tab w:val="left" w:pos="4136"/>
        </w:tabs>
        <w:ind w:left="993" w:firstLine="708"/>
      </w:pPr>
      <w:r>
        <w:tab/>
      </w:r>
    </w:p>
    <w:p w:rsidR="00134846" w:rsidRPr="00C2660E" w:rsidRDefault="00134846" w:rsidP="00C2660E">
      <w:pPr>
        <w:pStyle w:val="Zkladntext"/>
        <w:ind w:left="993" w:firstLine="1"/>
        <w:rPr>
          <w:b/>
        </w:rPr>
      </w:pPr>
      <w:r w:rsidRPr="00C2660E">
        <w:rPr>
          <w:b/>
        </w:rPr>
        <w:t>Úřad práce České republiky – generální ředitelství</w:t>
      </w:r>
    </w:p>
    <w:p w:rsidR="00134846" w:rsidRDefault="00134846" w:rsidP="00C2660E">
      <w:pPr>
        <w:pStyle w:val="Zkladntext"/>
        <w:ind w:left="993" w:firstLine="1"/>
      </w:pPr>
      <w:r>
        <w:t>pro pohřebné, dávky v nezaměstnanosti a přídavky na děti</w:t>
      </w:r>
    </w:p>
    <w:p w:rsidR="00134846" w:rsidRDefault="00134846" w:rsidP="00C2660E">
      <w:pPr>
        <w:pStyle w:val="Zkladntext"/>
        <w:ind w:left="993" w:firstLine="1"/>
      </w:pPr>
    </w:p>
    <w:p w:rsidR="00134846" w:rsidRPr="00C2660E" w:rsidRDefault="00550E69" w:rsidP="00C2660E">
      <w:pPr>
        <w:pStyle w:val="Zkladntext"/>
        <w:ind w:left="993" w:firstLine="1"/>
        <w:rPr>
          <w:b/>
        </w:rPr>
      </w:pPr>
      <w:r w:rsidRPr="00C2660E">
        <w:rPr>
          <w:b/>
        </w:rPr>
        <w:t>Centrum mezistátních úhrad</w:t>
      </w:r>
    </w:p>
    <w:p w:rsidR="00550E69" w:rsidRDefault="00550E69" w:rsidP="00C2660E">
      <w:pPr>
        <w:pStyle w:val="Zkladntext"/>
        <w:ind w:left="993" w:firstLine="1"/>
      </w:pPr>
      <w:r>
        <w:t>pro věcné dávky v nemoci a mateřství, při pracovních úrazech a nemocích z povolání poskytované ze zdravotního pojištění</w:t>
      </w:r>
    </w:p>
    <w:p w:rsidR="00AE37BA" w:rsidRDefault="00AE37BA" w:rsidP="00C2660E">
      <w:pPr>
        <w:pStyle w:val="Zkladntext"/>
        <w:ind w:left="993" w:firstLine="1"/>
      </w:pPr>
    </w:p>
    <w:p w:rsidR="00550E69" w:rsidRDefault="00550E69" w:rsidP="00C2660E">
      <w:pPr>
        <w:pStyle w:val="Zkladntext"/>
        <w:ind w:left="708" w:firstLine="1"/>
      </w:pPr>
      <w:r>
        <w:t>B. v Tuniské republice</w:t>
      </w:r>
      <w:r w:rsidR="00B775A3">
        <w:t>:</w:t>
      </w:r>
    </w:p>
    <w:p w:rsidR="00A73C44" w:rsidRDefault="00A73C44" w:rsidP="00C2660E">
      <w:pPr>
        <w:pStyle w:val="Zkladntext"/>
        <w:ind w:left="708" w:firstLine="1"/>
      </w:pPr>
    </w:p>
    <w:p w:rsidR="00550E69" w:rsidRDefault="006C4966" w:rsidP="006C4966">
      <w:pPr>
        <w:pStyle w:val="Zkladntext"/>
        <w:ind w:left="993" w:firstLine="1"/>
      </w:pPr>
      <w:r w:rsidRPr="006C4966">
        <w:rPr>
          <w:b/>
        </w:rPr>
        <w:t xml:space="preserve">La </w:t>
      </w:r>
      <w:proofErr w:type="spellStart"/>
      <w:r w:rsidRPr="006C4966">
        <w:rPr>
          <w:b/>
        </w:rPr>
        <w:t>Caisse</w:t>
      </w:r>
      <w:proofErr w:type="spellEnd"/>
      <w:r w:rsidRPr="006C4966">
        <w:rPr>
          <w:b/>
        </w:rPr>
        <w:t xml:space="preserve"> </w:t>
      </w:r>
      <w:proofErr w:type="spellStart"/>
      <w:r w:rsidRPr="006C4966">
        <w:rPr>
          <w:b/>
        </w:rPr>
        <w:t>Nationale</w:t>
      </w:r>
      <w:proofErr w:type="spellEnd"/>
      <w:r w:rsidRPr="006C4966">
        <w:rPr>
          <w:b/>
        </w:rPr>
        <w:t xml:space="preserve"> de </w:t>
      </w:r>
      <w:proofErr w:type="spellStart"/>
      <w:r w:rsidRPr="006C4966">
        <w:rPr>
          <w:b/>
        </w:rPr>
        <w:t>Sécurité</w:t>
      </w:r>
      <w:proofErr w:type="spellEnd"/>
      <w:r w:rsidRPr="006C4966">
        <w:rPr>
          <w:b/>
        </w:rPr>
        <w:t xml:space="preserve"> </w:t>
      </w:r>
      <w:proofErr w:type="spellStart"/>
      <w:r w:rsidRPr="006C4966">
        <w:rPr>
          <w:b/>
        </w:rPr>
        <w:t>Sociale</w:t>
      </w:r>
      <w:proofErr w:type="spellEnd"/>
      <w:r w:rsidRPr="00C2660E">
        <w:rPr>
          <w:b/>
        </w:rPr>
        <w:t xml:space="preserve"> </w:t>
      </w:r>
      <w:r w:rsidR="00853565">
        <w:rPr>
          <w:b/>
        </w:rPr>
        <w:t>(CNSS)</w:t>
      </w:r>
      <w:r>
        <w:rPr>
          <w:b/>
        </w:rPr>
        <w:t xml:space="preserve">/ </w:t>
      </w:r>
      <w:r w:rsidRPr="006C4966">
        <w:t xml:space="preserve">Národní fond sociálního </w:t>
      </w:r>
      <w:proofErr w:type="gramStart"/>
      <w:r w:rsidRPr="006C4966">
        <w:t>zabezpečení</w:t>
      </w:r>
      <w:r>
        <w:t xml:space="preserve"> </w:t>
      </w:r>
      <w:r w:rsidR="00BE1805">
        <w:t xml:space="preserve"> v Tunisu</w:t>
      </w:r>
      <w:proofErr w:type="gramEnd"/>
      <w:r w:rsidR="00BE1805">
        <w:t>, pokud jde o odvětví rodinných dávek a pojištění pro invaliditu, ve stáří, pro případ úmrtí a pro pozůstalé,</w:t>
      </w:r>
      <w:r w:rsidR="003F39C1">
        <w:t xml:space="preserve"> a to</w:t>
      </w:r>
      <w:r w:rsidR="00BE1805">
        <w:t xml:space="preserve"> pro osoby pojištěné v rámci sociálního pojištění pro zaměstnance, osoby samostatně výdělečně činné nebo osoby za takové považované, přidružené k tomuto fondu.</w:t>
      </w:r>
    </w:p>
    <w:p w:rsidR="00BE1805" w:rsidRDefault="00BE1805" w:rsidP="00C2660E">
      <w:pPr>
        <w:pStyle w:val="Zkladntext"/>
        <w:ind w:left="993" w:firstLine="1"/>
      </w:pPr>
    </w:p>
    <w:p w:rsidR="00BE1805" w:rsidRDefault="006C4966" w:rsidP="00C2660E">
      <w:pPr>
        <w:pStyle w:val="Zkladntext"/>
        <w:ind w:left="993" w:firstLine="1"/>
      </w:pPr>
      <w:r w:rsidRPr="006C4966">
        <w:rPr>
          <w:b/>
        </w:rPr>
        <w:t xml:space="preserve">La </w:t>
      </w:r>
      <w:proofErr w:type="spellStart"/>
      <w:r w:rsidRPr="006C4966">
        <w:rPr>
          <w:b/>
        </w:rPr>
        <w:t>Caisse</w:t>
      </w:r>
      <w:proofErr w:type="spellEnd"/>
      <w:r w:rsidRPr="006C4966">
        <w:rPr>
          <w:b/>
        </w:rPr>
        <w:t xml:space="preserve"> </w:t>
      </w:r>
      <w:proofErr w:type="spellStart"/>
      <w:r w:rsidRPr="006C4966">
        <w:rPr>
          <w:b/>
        </w:rPr>
        <w:t>Nationale</w:t>
      </w:r>
      <w:proofErr w:type="spellEnd"/>
      <w:r w:rsidRPr="006C4966">
        <w:rPr>
          <w:b/>
        </w:rPr>
        <w:t xml:space="preserve"> de </w:t>
      </w:r>
      <w:proofErr w:type="spellStart"/>
      <w:r w:rsidRPr="006C4966">
        <w:rPr>
          <w:b/>
        </w:rPr>
        <w:t>Retraite</w:t>
      </w:r>
      <w:proofErr w:type="spellEnd"/>
      <w:r w:rsidRPr="006C4966">
        <w:rPr>
          <w:b/>
        </w:rPr>
        <w:t xml:space="preserve"> et de </w:t>
      </w:r>
      <w:proofErr w:type="spellStart"/>
      <w:r w:rsidRPr="006C4966">
        <w:rPr>
          <w:b/>
        </w:rPr>
        <w:t>Prévoyance</w:t>
      </w:r>
      <w:proofErr w:type="spellEnd"/>
      <w:r w:rsidRPr="006C4966">
        <w:rPr>
          <w:b/>
        </w:rPr>
        <w:t xml:space="preserve"> </w:t>
      </w:r>
      <w:proofErr w:type="spellStart"/>
      <w:r w:rsidRPr="006C4966">
        <w:rPr>
          <w:b/>
        </w:rPr>
        <w:t>Sociale</w:t>
      </w:r>
      <w:proofErr w:type="spellEnd"/>
      <w:r w:rsidRPr="00C2660E">
        <w:rPr>
          <w:b/>
        </w:rPr>
        <w:t xml:space="preserve"> </w:t>
      </w:r>
      <w:r w:rsidR="00853565">
        <w:rPr>
          <w:b/>
        </w:rPr>
        <w:t>(CNRPS)</w:t>
      </w:r>
      <w:r>
        <w:rPr>
          <w:b/>
        </w:rPr>
        <w:t xml:space="preserve">/ </w:t>
      </w:r>
      <w:r w:rsidR="00BE1805" w:rsidRPr="006C4966">
        <w:t>Národní fond důchodového zabezpečení a sociální péče</w:t>
      </w:r>
      <w:r>
        <w:t xml:space="preserve"> </w:t>
      </w:r>
      <w:r w:rsidR="00BE1805">
        <w:t>v Tunisu, pokud jde o veřejné činitele státu, místních úřadů a veřejných institucí přidružených k tomuto fondu.</w:t>
      </w:r>
    </w:p>
    <w:p w:rsidR="00BE1805" w:rsidRPr="00C2660E" w:rsidRDefault="00BE1805" w:rsidP="00C2660E">
      <w:pPr>
        <w:pStyle w:val="Zkladntext"/>
        <w:ind w:left="993" w:firstLine="1"/>
        <w:rPr>
          <w:b/>
        </w:rPr>
      </w:pPr>
    </w:p>
    <w:p w:rsidR="00BE1805" w:rsidRDefault="006C4966" w:rsidP="00C2660E">
      <w:pPr>
        <w:pStyle w:val="Zkladntext"/>
        <w:ind w:left="993" w:firstLine="1"/>
      </w:pPr>
      <w:r w:rsidRPr="006C4966">
        <w:rPr>
          <w:b/>
        </w:rPr>
        <w:t xml:space="preserve">La </w:t>
      </w:r>
      <w:proofErr w:type="spellStart"/>
      <w:r w:rsidRPr="006C4966">
        <w:rPr>
          <w:b/>
        </w:rPr>
        <w:t>Caisse</w:t>
      </w:r>
      <w:proofErr w:type="spellEnd"/>
      <w:r w:rsidRPr="006C4966">
        <w:rPr>
          <w:b/>
        </w:rPr>
        <w:t xml:space="preserve"> </w:t>
      </w:r>
      <w:proofErr w:type="spellStart"/>
      <w:r w:rsidRPr="006C4966">
        <w:rPr>
          <w:b/>
        </w:rPr>
        <w:t>Nationale</w:t>
      </w:r>
      <w:proofErr w:type="spellEnd"/>
      <w:r w:rsidRPr="006C4966">
        <w:rPr>
          <w:b/>
        </w:rPr>
        <w:t xml:space="preserve"> </w:t>
      </w:r>
      <w:proofErr w:type="spellStart"/>
      <w:r w:rsidRPr="006C4966">
        <w:rPr>
          <w:b/>
        </w:rPr>
        <w:t>d'Assurance</w:t>
      </w:r>
      <w:proofErr w:type="spellEnd"/>
      <w:r w:rsidRPr="006C4966">
        <w:rPr>
          <w:b/>
        </w:rPr>
        <w:t xml:space="preserve"> </w:t>
      </w:r>
      <w:proofErr w:type="spellStart"/>
      <w:r w:rsidRPr="006C4966">
        <w:rPr>
          <w:b/>
        </w:rPr>
        <w:t>Maladie</w:t>
      </w:r>
      <w:proofErr w:type="spellEnd"/>
      <w:r w:rsidRPr="00C2660E">
        <w:rPr>
          <w:b/>
        </w:rPr>
        <w:t xml:space="preserve"> </w:t>
      </w:r>
      <w:r w:rsidR="00853565">
        <w:rPr>
          <w:b/>
        </w:rPr>
        <w:t>(CNAM)</w:t>
      </w:r>
      <w:r>
        <w:rPr>
          <w:b/>
        </w:rPr>
        <w:t xml:space="preserve">/ </w:t>
      </w:r>
      <w:r w:rsidR="00326A8B" w:rsidRPr="006C4966">
        <w:t>Národní fond nemocenského pojištění</w:t>
      </w:r>
      <w:r w:rsidR="00A73C44">
        <w:rPr>
          <w:b/>
        </w:rPr>
        <w:t xml:space="preserve"> </w:t>
      </w:r>
      <w:r w:rsidR="00326A8B">
        <w:t>v Tunisu, pokud jde o odvětví pojištění v nemoci a v mateřství,</w:t>
      </w:r>
      <w:r w:rsidR="003F39C1">
        <w:t xml:space="preserve"> pojištění</w:t>
      </w:r>
      <w:r w:rsidR="00326A8B">
        <w:t xml:space="preserve"> při pracovních úrazech a nemocech z povolání, a to </w:t>
      </w:r>
      <w:r w:rsidR="003F39C1">
        <w:t>pro osoby pojištěné v rámci systému sociálního pojištění pro zaměstnance, osoby samostatně výdělečně činné nebo osoby za takové považované, a také pokud jde o veřejné činitele státu, místních úřadů a veřejných institucí.</w:t>
      </w:r>
    </w:p>
    <w:p w:rsidR="00AE37BA" w:rsidRDefault="00BE1805" w:rsidP="00C2660E">
      <w:pPr>
        <w:pStyle w:val="Zkladntext"/>
        <w:ind w:left="142" w:firstLine="1"/>
      </w:pPr>
      <w:r>
        <w:tab/>
      </w:r>
      <w:r w:rsidR="00703E19">
        <w:t xml:space="preserve">2. </w:t>
      </w:r>
      <w:r w:rsidR="00F631FD">
        <w:t>Styčná místa usnadňují styk mezi institucemi smluvních států a plní povinnosti uvedené v</w:t>
      </w:r>
      <w:r w:rsidR="00C14744">
        <w:t>e</w:t>
      </w:r>
      <w:r w:rsidR="00F631FD">
        <w:t> </w:t>
      </w:r>
      <w:r w:rsidR="00C14744">
        <w:t>S</w:t>
      </w:r>
      <w:r w:rsidR="00F631FD">
        <w:t>mlouvě. Při provádění Smlouvy mohou komunikovat přímo mezi sebou, jakož i s dotčenými osobami nebo jejich zmocněnými zástupci.</w:t>
      </w:r>
    </w:p>
    <w:p w:rsidR="00F631FD" w:rsidRDefault="00F631FD" w:rsidP="00C2660E">
      <w:pPr>
        <w:pStyle w:val="Zkladntext"/>
        <w:ind w:firstLine="709"/>
      </w:pPr>
    </w:p>
    <w:p w:rsidR="006C4966" w:rsidRDefault="006C4966" w:rsidP="00C2660E">
      <w:pPr>
        <w:pStyle w:val="Zkladntext"/>
        <w:ind w:firstLine="709"/>
      </w:pPr>
    </w:p>
    <w:p w:rsidR="00F631FD" w:rsidRPr="00C2660E" w:rsidRDefault="00F631FD" w:rsidP="00C2660E">
      <w:pPr>
        <w:pStyle w:val="Zkladntext"/>
        <w:jc w:val="center"/>
        <w:rPr>
          <w:b/>
        </w:rPr>
      </w:pPr>
      <w:r w:rsidRPr="00C2660E">
        <w:rPr>
          <w:b/>
        </w:rPr>
        <w:t>Článek 3</w:t>
      </w:r>
    </w:p>
    <w:p w:rsidR="00F631FD" w:rsidRPr="00C2660E" w:rsidRDefault="00F631FD" w:rsidP="00C2660E">
      <w:pPr>
        <w:pStyle w:val="Zkladntext"/>
        <w:jc w:val="center"/>
        <w:rPr>
          <w:b/>
          <w:i/>
        </w:rPr>
      </w:pPr>
      <w:r w:rsidRPr="00C2660E">
        <w:rPr>
          <w:b/>
          <w:i/>
        </w:rPr>
        <w:t>Formuláře a podrobné postupy</w:t>
      </w:r>
    </w:p>
    <w:p w:rsidR="00F631FD" w:rsidRPr="008C14CB" w:rsidRDefault="00F631FD" w:rsidP="00F75906">
      <w:pPr>
        <w:pStyle w:val="Zkladntext"/>
      </w:pPr>
    </w:p>
    <w:p w:rsidR="00614220" w:rsidRDefault="00D36123" w:rsidP="00C2660E">
      <w:pPr>
        <w:pStyle w:val="Zkladntext"/>
        <w:ind w:firstLine="709"/>
      </w:pPr>
      <w:r>
        <w:t>1. Styčná místa obou smluvních států společn</w:t>
      </w:r>
      <w:r w:rsidR="00A73C44">
        <w:t>ě</w:t>
      </w:r>
      <w:r>
        <w:t xml:space="preserve"> dohodnou formuláře a podrobné </w:t>
      </w:r>
      <w:r w:rsidR="00C44054">
        <w:t>postupy</w:t>
      </w:r>
      <w:r>
        <w:t xml:space="preserve"> potřebné pro provádění Smlouvy a tohoto správního ujednání.</w:t>
      </w:r>
    </w:p>
    <w:p w:rsidR="00D36123" w:rsidRDefault="00D36123" w:rsidP="00C2660E">
      <w:pPr>
        <w:pStyle w:val="Zkladntext"/>
        <w:ind w:firstLine="709"/>
      </w:pPr>
    </w:p>
    <w:p w:rsidR="00D36123" w:rsidRDefault="00D36123" w:rsidP="00C2660E">
      <w:pPr>
        <w:pStyle w:val="Zkladntext"/>
        <w:ind w:firstLine="709"/>
      </w:pPr>
      <w:r>
        <w:t xml:space="preserve">2. </w:t>
      </w:r>
      <w:r w:rsidR="006C4966">
        <w:t>Instituce nebo s</w:t>
      </w:r>
      <w:r>
        <w:t xml:space="preserve">tyčná místa obou smluvních států mohou odmítnout žádost nebo </w:t>
      </w:r>
      <w:r w:rsidR="006C4966">
        <w:t>jiný dokument</w:t>
      </w:r>
      <w:r>
        <w:t>, nebudou-li předloženy v dohodnuté formě.</w:t>
      </w:r>
    </w:p>
    <w:p w:rsidR="00946CBC" w:rsidRDefault="00946CBC" w:rsidP="00C2660E">
      <w:pPr>
        <w:pStyle w:val="Zkladntext"/>
        <w:ind w:firstLine="709"/>
      </w:pPr>
    </w:p>
    <w:p w:rsidR="00A73C44" w:rsidRDefault="00A73C44" w:rsidP="00C2660E">
      <w:pPr>
        <w:pStyle w:val="Zkladntext"/>
        <w:ind w:firstLine="709"/>
      </w:pPr>
    </w:p>
    <w:p w:rsidR="00D84653" w:rsidRDefault="00D84653" w:rsidP="00C2660E">
      <w:pPr>
        <w:pStyle w:val="Zkladntext"/>
        <w:ind w:firstLine="709"/>
      </w:pPr>
    </w:p>
    <w:p w:rsidR="00D84653" w:rsidRDefault="00D84653" w:rsidP="00C2660E">
      <w:pPr>
        <w:pStyle w:val="Zkladntext"/>
        <w:ind w:firstLine="709"/>
      </w:pPr>
    </w:p>
    <w:p w:rsidR="00A73C44" w:rsidRDefault="00A73C44" w:rsidP="00C2660E">
      <w:pPr>
        <w:pStyle w:val="Zkladntext"/>
        <w:ind w:firstLine="709"/>
      </w:pPr>
    </w:p>
    <w:p w:rsidR="00946CBC" w:rsidRPr="00C2660E" w:rsidRDefault="00946CBC" w:rsidP="00C2660E">
      <w:pPr>
        <w:pStyle w:val="Zkladntext"/>
        <w:jc w:val="center"/>
        <w:rPr>
          <w:b/>
        </w:rPr>
      </w:pPr>
      <w:r w:rsidRPr="00C2660E">
        <w:rPr>
          <w:b/>
        </w:rPr>
        <w:t>ČÁST II</w:t>
      </w:r>
    </w:p>
    <w:p w:rsidR="00946CBC" w:rsidRPr="00C2660E" w:rsidRDefault="00946CBC" w:rsidP="00C2660E">
      <w:pPr>
        <w:pStyle w:val="Zkladntext"/>
        <w:jc w:val="center"/>
        <w:rPr>
          <w:b/>
        </w:rPr>
      </w:pPr>
      <w:r w:rsidRPr="00C2660E">
        <w:rPr>
          <w:b/>
        </w:rPr>
        <w:t>URČENÍ PŘÍSLUŠNÝCH PRÁVNÍCH PŘEDPISŮ</w:t>
      </w:r>
    </w:p>
    <w:p w:rsidR="00946CBC" w:rsidRPr="00C2660E" w:rsidRDefault="00946CBC" w:rsidP="00F75906">
      <w:pPr>
        <w:pStyle w:val="Zkladntext"/>
        <w:rPr>
          <w:b/>
        </w:rPr>
      </w:pPr>
    </w:p>
    <w:p w:rsidR="00946CBC" w:rsidRPr="00C2660E" w:rsidRDefault="00946CBC" w:rsidP="00C2660E">
      <w:pPr>
        <w:pStyle w:val="Zkladntext"/>
        <w:jc w:val="center"/>
        <w:rPr>
          <w:b/>
        </w:rPr>
      </w:pPr>
      <w:r w:rsidRPr="00C2660E">
        <w:rPr>
          <w:b/>
        </w:rPr>
        <w:t>Článek 4</w:t>
      </w:r>
    </w:p>
    <w:p w:rsidR="00946CBC" w:rsidRPr="00C2660E" w:rsidRDefault="00946CBC" w:rsidP="00C2660E">
      <w:pPr>
        <w:pStyle w:val="Zkladntext"/>
        <w:jc w:val="center"/>
        <w:rPr>
          <w:b/>
          <w:i/>
        </w:rPr>
      </w:pPr>
      <w:r w:rsidRPr="00C2660E">
        <w:rPr>
          <w:b/>
          <w:i/>
        </w:rPr>
        <w:t>Vyslání</w:t>
      </w:r>
    </w:p>
    <w:p w:rsidR="00946CBC" w:rsidRDefault="00946CBC" w:rsidP="00F75906">
      <w:pPr>
        <w:pStyle w:val="Zkladntext"/>
      </w:pPr>
    </w:p>
    <w:p w:rsidR="00946CBC" w:rsidRDefault="00B237EA" w:rsidP="00C2660E">
      <w:pPr>
        <w:pStyle w:val="Zkladntext"/>
        <w:ind w:firstLine="567"/>
      </w:pPr>
      <w:r>
        <w:t xml:space="preserve">1. </w:t>
      </w:r>
      <w:r w:rsidR="0018230F">
        <w:t xml:space="preserve">V případech podle článku 9 Smlouvy, instituce smluvního státu určená odstavcem 2 tohoto článku pro určení </w:t>
      </w:r>
      <w:r w:rsidR="00B02853">
        <w:t>příslušnosti k právním předpisům</w:t>
      </w:r>
      <w:r w:rsidR="0018230F">
        <w:t>, vydá na žádost zaměstnavatele nebo osoby samostatně výdělečně činné, zaměstnanci</w:t>
      </w:r>
      <w:r w:rsidR="00B02853">
        <w:t>,</w:t>
      </w:r>
      <w:r w:rsidR="0018230F">
        <w:t xml:space="preserve"> o</w:t>
      </w:r>
      <w:r w:rsidR="00B02853">
        <w:t xml:space="preserve">sobě samostatně výdělečně činné, </w:t>
      </w:r>
      <w:r w:rsidR="0018230F">
        <w:t>úředníkovi nebo osobě za takovou považovanou potvrzení o příslušnosti k právním předpisům</w:t>
      </w:r>
      <w:r w:rsidR="00B02853">
        <w:t xml:space="preserve"> prostřednictvím sjednaného formuláře, který určí, že daná osoba </w:t>
      </w:r>
      <w:r w:rsidR="006C4966">
        <w:t>nadále podléhá</w:t>
      </w:r>
      <w:r w:rsidR="00B02853">
        <w:t xml:space="preserve"> právním předpisům daného státu a do kterého data.</w:t>
      </w:r>
    </w:p>
    <w:p w:rsidR="00B02853" w:rsidRDefault="00B02853" w:rsidP="00C2660E">
      <w:pPr>
        <w:pStyle w:val="Zkladntext"/>
        <w:ind w:firstLine="567"/>
      </w:pPr>
    </w:p>
    <w:p w:rsidR="00B02853" w:rsidRDefault="00B237EA" w:rsidP="00C2660E">
      <w:pPr>
        <w:pStyle w:val="Zkladntext"/>
        <w:ind w:firstLine="567"/>
      </w:pPr>
      <w:r>
        <w:t xml:space="preserve">2. </w:t>
      </w:r>
      <w:r w:rsidR="0010177C">
        <w:t>Potvrzení podle odstavce 1 tohoto článku vydává:</w:t>
      </w:r>
    </w:p>
    <w:p w:rsidR="009D2B72" w:rsidRDefault="009D2B72" w:rsidP="00C2660E">
      <w:pPr>
        <w:pStyle w:val="Zkladntext"/>
        <w:ind w:firstLine="567"/>
      </w:pPr>
    </w:p>
    <w:p w:rsidR="0010177C" w:rsidRDefault="009D2B72" w:rsidP="00C2660E">
      <w:pPr>
        <w:pStyle w:val="Zkladntext"/>
        <w:numPr>
          <w:ilvl w:val="0"/>
          <w:numId w:val="9"/>
        </w:numPr>
        <w:ind w:left="1134" w:hanging="425"/>
      </w:pPr>
      <w:r w:rsidRPr="00C2660E">
        <w:rPr>
          <w:b/>
        </w:rPr>
        <w:t>Česká správa sociálního zabezpečení</w:t>
      </w:r>
      <w:r>
        <w:t>, pokud jde o právní předpisy České republiky</w:t>
      </w:r>
    </w:p>
    <w:p w:rsidR="009D2B72" w:rsidRDefault="009D2B72" w:rsidP="00C2660E">
      <w:pPr>
        <w:pStyle w:val="Zkladntext"/>
        <w:ind w:firstLine="567"/>
      </w:pPr>
    </w:p>
    <w:p w:rsidR="00A73C44" w:rsidRDefault="009D2B72" w:rsidP="00C2660E">
      <w:pPr>
        <w:pStyle w:val="Zkladntext"/>
        <w:numPr>
          <w:ilvl w:val="0"/>
          <w:numId w:val="9"/>
        </w:numPr>
        <w:ind w:left="1134" w:hanging="425"/>
      </w:pPr>
      <w:r w:rsidRPr="00C2660E">
        <w:rPr>
          <w:b/>
        </w:rPr>
        <w:t>Národní fond sociálního zabezpečení</w:t>
      </w:r>
      <w:r>
        <w:t xml:space="preserve"> </w:t>
      </w:r>
      <w:r w:rsidR="006C4966">
        <w:t xml:space="preserve">(CNSS) </w:t>
      </w:r>
      <w:r>
        <w:t xml:space="preserve">v Tunisu pro osoby zaměstnané, osoby samostatně výdělečně činné nebo osoby za takové považované v soukromém sektoru a </w:t>
      </w:r>
    </w:p>
    <w:p w:rsidR="00A73C44" w:rsidRDefault="00A73C44" w:rsidP="00C2660E">
      <w:pPr>
        <w:pStyle w:val="Zkladntext"/>
        <w:ind w:left="567"/>
        <w:rPr>
          <w:b/>
        </w:rPr>
      </w:pPr>
    </w:p>
    <w:p w:rsidR="009D2B72" w:rsidRDefault="009D2B72" w:rsidP="00C2660E">
      <w:pPr>
        <w:pStyle w:val="Zkladntext"/>
        <w:ind w:left="1134"/>
      </w:pPr>
      <w:r w:rsidRPr="00C2660E">
        <w:rPr>
          <w:b/>
        </w:rPr>
        <w:t>Národní fond důchodového zabezpečení a sociální péče</w:t>
      </w:r>
      <w:r>
        <w:t xml:space="preserve"> </w:t>
      </w:r>
      <w:r w:rsidR="006C4966">
        <w:t xml:space="preserve">(CNRPS) </w:t>
      </w:r>
      <w:r>
        <w:t>v Tunisu pro úředníky a osoby za takové považované, pokud jde o právní předpisy Tuniské republiky.</w:t>
      </w:r>
    </w:p>
    <w:p w:rsidR="009D2B72" w:rsidRDefault="009D2B72" w:rsidP="00C2660E">
      <w:pPr>
        <w:pStyle w:val="Zkladntext"/>
        <w:ind w:left="1134" w:firstLine="567"/>
      </w:pPr>
    </w:p>
    <w:p w:rsidR="009D2B72" w:rsidRDefault="00B237EA" w:rsidP="00C2660E">
      <w:pPr>
        <w:pStyle w:val="Zkladntext"/>
        <w:ind w:firstLine="567"/>
      </w:pPr>
      <w:r>
        <w:t xml:space="preserve">3. </w:t>
      </w:r>
      <w:r w:rsidR="00855868">
        <w:t xml:space="preserve">Ve všech případech podle odstavce 1 tohoto článku bude </w:t>
      </w:r>
      <w:r w:rsidR="00853565">
        <w:t xml:space="preserve">jedno vyhotovení </w:t>
      </w:r>
      <w:r w:rsidR="00855868">
        <w:t>potvrzení o příslušnosti k právním předpisům zasíláno instituci druhého smluvního státu.</w:t>
      </w:r>
    </w:p>
    <w:p w:rsidR="00186C28" w:rsidRDefault="00186C28" w:rsidP="00C2660E">
      <w:pPr>
        <w:pStyle w:val="Zkladntext"/>
        <w:ind w:firstLine="567"/>
      </w:pPr>
    </w:p>
    <w:p w:rsidR="006C4966" w:rsidRDefault="006C4966" w:rsidP="00C2660E">
      <w:pPr>
        <w:pStyle w:val="Zkladntext"/>
        <w:ind w:firstLine="567"/>
      </w:pPr>
    </w:p>
    <w:p w:rsidR="006C4966" w:rsidRDefault="006C4966" w:rsidP="00C2660E">
      <w:pPr>
        <w:pStyle w:val="Zkladntext"/>
        <w:ind w:firstLine="567"/>
      </w:pPr>
    </w:p>
    <w:p w:rsidR="00D84653" w:rsidRDefault="00D84653" w:rsidP="00C2660E">
      <w:pPr>
        <w:pStyle w:val="Zkladntext"/>
        <w:ind w:firstLine="567"/>
      </w:pPr>
    </w:p>
    <w:p w:rsidR="00D84653" w:rsidRDefault="00D84653" w:rsidP="00C2660E">
      <w:pPr>
        <w:pStyle w:val="Zkladntext"/>
        <w:ind w:firstLine="567"/>
      </w:pPr>
    </w:p>
    <w:p w:rsidR="00186C28" w:rsidRPr="00C2660E" w:rsidRDefault="00186C28" w:rsidP="00C2660E">
      <w:pPr>
        <w:pStyle w:val="Zkladntext"/>
        <w:jc w:val="center"/>
        <w:rPr>
          <w:b/>
        </w:rPr>
      </w:pPr>
      <w:r w:rsidRPr="00C2660E">
        <w:rPr>
          <w:b/>
        </w:rPr>
        <w:t>Článek 5</w:t>
      </w:r>
    </w:p>
    <w:p w:rsidR="00186C28" w:rsidRPr="00C2660E" w:rsidRDefault="00186C28" w:rsidP="00C2660E">
      <w:pPr>
        <w:pStyle w:val="Zkladntext"/>
        <w:jc w:val="center"/>
        <w:rPr>
          <w:b/>
          <w:i/>
        </w:rPr>
      </w:pPr>
      <w:r w:rsidRPr="00C2660E">
        <w:rPr>
          <w:b/>
          <w:i/>
        </w:rPr>
        <w:t>Výjimky</w:t>
      </w:r>
    </w:p>
    <w:p w:rsidR="00186C28" w:rsidRDefault="00186C28" w:rsidP="00F75906">
      <w:pPr>
        <w:pStyle w:val="Zkladntext"/>
      </w:pPr>
    </w:p>
    <w:p w:rsidR="00946CBC" w:rsidRDefault="00337C48" w:rsidP="00C2660E">
      <w:pPr>
        <w:pStyle w:val="Zkladntext"/>
        <w:ind w:firstLine="567"/>
      </w:pPr>
      <w:r>
        <w:t>1. K dosažení výjimky podle článku 11</w:t>
      </w:r>
      <w:r w:rsidR="006C4966">
        <w:t xml:space="preserve"> </w:t>
      </w:r>
      <w:r>
        <w:t>Smlouvy</w:t>
      </w:r>
      <w:r w:rsidR="006655D8">
        <w:t xml:space="preserve"> musí být</w:t>
      </w:r>
      <w:r>
        <w:t xml:space="preserve"> žádost podána společně </w:t>
      </w:r>
      <w:r w:rsidR="006C4966">
        <w:t xml:space="preserve">zaměstnancem a </w:t>
      </w:r>
      <w:r w:rsidR="00853565">
        <w:t xml:space="preserve">jeho </w:t>
      </w:r>
      <w:r>
        <w:t>zaměstnavatelem</w:t>
      </w:r>
      <w:r w:rsidR="006C4966">
        <w:t xml:space="preserve"> </w:t>
      </w:r>
      <w:r>
        <w:t>nebo osobou samostatně výdělečně činnou v souladu s těmito ustanoveními</w:t>
      </w:r>
      <w:r w:rsidR="00B775A3">
        <w:t>:</w:t>
      </w:r>
    </w:p>
    <w:p w:rsidR="00337C48" w:rsidRDefault="00337C48" w:rsidP="00C2660E">
      <w:pPr>
        <w:pStyle w:val="Zkladntext"/>
        <w:ind w:firstLine="567"/>
      </w:pPr>
    </w:p>
    <w:p w:rsidR="00337C48" w:rsidRDefault="00337C48" w:rsidP="00C2660E">
      <w:pPr>
        <w:pStyle w:val="Zkladntext"/>
        <w:numPr>
          <w:ilvl w:val="0"/>
          <w:numId w:val="13"/>
        </w:numPr>
        <w:ind w:left="1134" w:hanging="425"/>
      </w:pPr>
      <w:r>
        <w:t>pokud jde o právní předpisy České republiky u České správy sociálního zabezpečení</w:t>
      </w:r>
    </w:p>
    <w:p w:rsidR="006655D8" w:rsidRDefault="006655D8" w:rsidP="00C2660E">
      <w:pPr>
        <w:pStyle w:val="Zkladntext"/>
        <w:ind w:left="567"/>
      </w:pPr>
    </w:p>
    <w:p w:rsidR="00337C48" w:rsidRDefault="00337C48" w:rsidP="00C2660E">
      <w:pPr>
        <w:pStyle w:val="Zkladntext"/>
        <w:numPr>
          <w:ilvl w:val="0"/>
          <w:numId w:val="13"/>
        </w:numPr>
        <w:ind w:left="1134" w:hanging="425"/>
      </w:pPr>
      <w:r>
        <w:t>pokud jde o právní předpisy Tuniské republiky u Ministerstva sociálního zabezpečení (</w:t>
      </w:r>
      <w:r w:rsidR="00B325DF">
        <w:t>Generální ředitelství sociálního zabezpečení</w:t>
      </w:r>
      <w:r>
        <w:t>)</w:t>
      </w:r>
      <w:r w:rsidR="00B325DF">
        <w:t>.</w:t>
      </w:r>
    </w:p>
    <w:p w:rsidR="00B325DF" w:rsidRDefault="00B325DF" w:rsidP="00C2660E">
      <w:pPr>
        <w:pStyle w:val="Zkladntext"/>
        <w:ind w:firstLine="567"/>
      </w:pPr>
    </w:p>
    <w:p w:rsidR="00B325DF" w:rsidRDefault="00B237EA" w:rsidP="00F75906">
      <w:pPr>
        <w:pStyle w:val="Zkladntext"/>
      </w:pPr>
      <w:r>
        <w:t xml:space="preserve">Po přijetí žádosti, instituce zmíněná v písm. a) nebo b) zašle vyjádření instituci druhého smluvního státu uvedené v písm. a) nebo b) pro získání souhlasu ohledně zachování příslušnosti k právním předpisům státu obvyklé výdělečné činnosti. </w:t>
      </w:r>
      <w:r w:rsidR="006C4966">
        <w:t>I</w:t>
      </w:r>
      <w:r>
        <w:t>nstituce zmíněná v odstavci 2 písm. a) nebo b) článku 4 tohoto správního ujednání</w:t>
      </w:r>
      <w:r w:rsidR="006C4966">
        <w:t xml:space="preserve"> je informována</w:t>
      </w:r>
      <w:r w:rsidR="00753926">
        <w:t xml:space="preserve"> </w:t>
      </w:r>
      <w:r w:rsidR="006C4966">
        <w:t>o vyslovení souhlasu</w:t>
      </w:r>
      <w:r>
        <w:t xml:space="preserve"> </w:t>
      </w:r>
      <w:r w:rsidR="006C4966">
        <w:t>a</w:t>
      </w:r>
      <w:r>
        <w:t xml:space="preserve"> </w:t>
      </w:r>
      <w:r w:rsidR="006C4966">
        <w:t>vydá</w:t>
      </w:r>
      <w:r>
        <w:t xml:space="preserve"> potvrzení o příslušnosti k právním předpisům prostřednictvím sjednaného formuláře.</w:t>
      </w:r>
    </w:p>
    <w:p w:rsidR="00946CBC" w:rsidRDefault="00946CBC" w:rsidP="00A73C44">
      <w:pPr>
        <w:pStyle w:val="Zkladntext"/>
      </w:pPr>
    </w:p>
    <w:p w:rsidR="00B237EA" w:rsidRDefault="00B237EA" w:rsidP="00C2660E">
      <w:pPr>
        <w:pStyle w:val="Zkladntext"/>
        <w:ind w:firstLine="567"/>
      </w:pPr>
      <w:r>
        <w:t xml:space="preserve">2. </w:t>
      </w:r>
      <w:r w:rsidR="008C1899">
        <w:t>Prodloužení vyslání</w:t>
      </w:r>
      <w:r w:rsidR="00B775A3">
        <w:t>:</w:t>
      </w:r>
    </w:p>
    <w:p w:rsidR="008C1899" w:rsidRDefault="008C1899" w:rsidP="00C2660E">
      <w:pPr>
        <w:pStyle w:val="Zkladntext"/>
        <w:ind w:firstLine="567"/>
      </w:pPr>
    </w:p>
    <w:p w:rsidR="008C1899" w:rsidRDefault="008C1899" w:rsidP="00C2660E">
      <w:pPr>
        <w:pStyle w:val="Zkladntext"/>
        <w:ind w:firstLine="567"/>
      </w:pPr>
      <w:r>
        <w:t xml:space="preserve">Pokud doba vyslání přesahuje stanovenou dobu podle článku 9 odstavce 1 nebo 2 Smlouvy, žádost o prodloužení v těchto případech podává </w:t>
      </w:r>
      <w:r w:rsidR="006C4966">
        <w:t xml:space="preserve">zaměstnanec a </w:t>
      </w:r>
      <w:r w:rsidR="00853565">
        <w:t xml:space="preserve">jeho </w:t>
      </w:r>
      <w:r>
        <w:t>zaměstnavatel nebo osoba samostatně výdělečně činná před uplynutím doby vyslání.</w:t>
      </w:r>
    </w:p>
    <w:p w:rsidR="00661430" w:rsidRDefault="00661430" w:rsidP="00C2660E">
      <w:pPr>
        <w:pStyle w:val="Zkladntext"/>
        <w:ind w:firstLine="567"/>
      </w:pPr>
    </w:p>
    <w:p w:rsidR="00661430" w:rsidRDefault="00661430" w:rsidP="00C2660E">
      <w:pPr>
        <w:pStyle w:val="Zkladntext"/>
        <w:ind w:firstLine="567"/>
      </w:pPr>
      <w:r>
        <w:t>3. Ve všech případech podle tohoto článku, musí b</w:t>
      </w:r>
      <w:r w:rsidR="00D84653">
        <w:t>ýt jedno vyhotovení potvrzení o </w:t>
      </w:r>
      <w:r>
        <w:t>příslušnosti k právním předpisům zasláno instituci druhého smluvního státu.</w:t>
      </w:r>
    </w:p>
    <w:p w:rsidR="00D36123" w:rsidRDefault="00D36123" w:rsidP="00C2660E">
      <w:pPr>
        <w:pStyle w:val="Zkladntext"/>
        <w:ind w:firstLine="709"/>
      </w:pPr>
    </w:p>
    <w:p w:rsidR="00D36123" w:rsidRDefault="00D36123" w:rsidP="00C2660E">
      <w:pPr>
        <w:pStyle w:val="Zkladntext"/>
        <w:ind w:firstLine="709"/>
      </w:pPr>
    </w:p>
    <w:p w:rsidR="006655D8" w:rsidRDefault="006655D8" w:rsidP="00C2660E">
      <w:pPr>
        <w:pStyle w:val="Zkladntext"/>
        <w:ind w:firstLine="709"/>
      </w:pPr>
    </w:p>
    <w:p w:rsidR="004167CB" w:rsidRDefault="004167CB" w:rsidP="00F75906">
      <w:pPr>
        <w:pStyle w:val="Zkladntext"/>
        <w:jc w:val="center"/>
        <w:rPr>
          <w:b/>
          <w:bCs/>
        </w:rPr>
      </w:pPr>
      <w:r>
        <w:rPr>
          <w:b/>
          <w:bCs/>
        </w:rPr>
        <w:t>ČÁST III</w:t>
      </w:r>
    </w:p>
    <w:p w:rsidR="004167CB" w:rsidRDefault="004167CB" w:rsidP="00F75906">
      <w:pPr>
        <w:pStyle w:val="Zkladntext"/>
        <w:jc w:val="center"/>
        <w:rPr>
          <w:b/>
          <w:bCs/>
        </w:rPr>
      </w:pPr>
      <w:r>
        <w:rPr>
          <w:b/>
          <w:bCs/>
        </w:rPr>
        <w:t>ZVLÁŠTNÍ USTANOVENÍ</w:t>
      </w:r>
    </w:p>
    <w:p w:rsidR="004167CB" w:rsidRDefault="004167CB" w:rsidP="00F75906">
      <w:pPr>
        <w:pStyle w:val="Zkladntext"/>
      </w:pPr>
    </w:p>
    <w:p w:rsidR="004167CB" w:rsidRDefault="004167CB" w:rsidP="00F75906">
      <w:pPr>
        <w:pStyle w:val="Zkladntext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 xml:space="preserve">Kapitola </w:t>
      </w:r>
      <w:r w:rsidR="00F75906">
        <w:rPr>
          <w:b/>
          <w:bCs/>
          <w:spacing w:val="-3"/>
        </w:rPr>
        <w:t>I</w:t>
      </w:r>
    </w:p>
    <w:p w:rsidR="004167CB" w:rsidRDefault="004167CB" w:rsidP="00F75906">
      <w:pPr>
        <w:pStyle w:val="Zkladntext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>Dávky v nemoci a mateřství</w:t>
      </w:r>
    </w:p>
    <w:p w:rsidR="004167CB" w:rsidRDefault="004167CB" w:rsidP="00C2660E">
      <w:pPr>
        <w:pStyle w:val="Zkladntext"/>
        <w:rPr>
          <w:b/>
          <w:bCs/>
          <w:spacing w:val="-3"/>
        </w:rPr>
      </w:pPr>
    </w:p>
    <w:p w:rsidR="004167CB" w:rsidRDefault="004167CB" w:rsidP="00F75906">
      <w:pPr>
        <w:pStyle w:val="Zkladntext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>Článek 6</w:t>
      </w:r>
    </w:p>
    <w:p w:rsidR="004167CB" w:rsidRPr="00D57320" w:rsidRDefault="004167CB" w:rsidP="00F75906">
      <w:pPr>
        <w:pStyle w:val="Nadpis3"/>
        <w:rPr>
          <w:iCs/>
          <w:sz w:val="24"/>
        </w:rPr>
      </w:pPr>
      <w:r w:rsidRPr="00D57320">
        <w:rPr>
          <w:iCs/>
          <w:sz w:val="24"/>
        </w:rPr>
        <w:t>Poskytování peněžitých dávek</w:t>
      </w:r>
    </w:p>
    <w:p w:rsidR="004167CB" w:rsidRDefault="004167CB" w:rsidP="00F75906">
      <w:pPr>
        <w:pStyle w:val="Zkladntext"/>
        <w:rPr>
          <w:bCs/>
          <w:iCs/>
        </w:rPr>
      </w:pPr>
    </w:p>
    <w:p w:rsidR="009E0CB4" w:rsidRPr="009E0CB4" w:rsidRDefault="009E0CB4" w:rsidP="00A73C44">
      <w:pPr>
        <w:pStyle w:val="Zkladntextodsazen"/>
        <w:spacing w:before="120"/>
        <w:ind w:left="0" w:firstLine="709"/>
        <w:rPr>
          <w:sz w:val="24"/>
        </w:rPr>
      </w:pPr>
      <w:r w:rsidRPr="009E0CB4">
        <w:rPr>
          <w:sz w:val="24"/>
        </w:rPr>
        <w:t>1. Pro účely pobírání peněžitých dávek po dobu pobytu na území druhého smluvního státu předloží dotyčná osoba instituci v místě pobytu potvrzení o pracovní neschopnosti vydané ošetřujícím lékařem.</w:t>
      </w:r>
    </w:p>
    <w:p w:rsidR="009E0CB4" w:rsidRPr="009E0CB4" w:rsidRDefault="009E0CB4" w:rsidP="00A73C44">
      <w:pPr>
        <w:pStyle w:val="Zkladntextodsazen"/>
        <w:spacing w:before="120"/>
        <w:ind w:left="0" w:firstLine="709"/>
        <w:rPr>
          <w:sz w:val="24"/>
        </w:rPr>
      </w:pPr>
    </w:p>
    <w:p w:rsidR="009E0CB4" w:rsidRPr="009E0CB4" w:rsidRDefault="009E0CB4" w:rsidP="00A73C44">
      <w:pPr>
        <w:pStyle w:val="Zkladntextodsazen2"/>
        <w:ind w:left="0" w:firstLine="708"/>
        <w:rPr>
          <w:sz w:val="24"/>
        </w:rPr>
      </w:pPr>
      <w:r w:rsidRPr="009E0CB4">
        <w:rPr>
          <w:sz w:val="24"/>
        </w:rPr>
        <w:t>2. Instituce v místě pobytu neprodleně zašle potvrzení o pracovní neschopnosti</w:t>
      </w:r>
      <w:r w:rsidR="00F203C0">
        <w:rPr>
          <w:sz w:val="24"/>
        </w:rPr>
        <w:t xml:space="preserve"> společně s příslušným formulářem</w:t>
      </w:r>
      <w:r w:rsidRPr="009E0CB4">
        <w:rPr>
          <w:sz w:val="24"/>
        </w:rPr>
        <w:t xml:space="preserve"> příslušné instituci. </w:t>
      </w:r>
    </w:p>
    <w:p w:rsidR="00D84653" w:rsidRDefault="00D84653" w:rsidP="00C95CB3">
      <w:pPr>
        <w:ind w:firstLine="708"/>
        <w:jc w:val="both"/>
      </w:pPr>
    </w:p>
    <w:p w:rsidR="009E0CB4" w:rsidRPr="009E0CB4" w:rsidRDefault="009E0CB4" w:rsidP="00C95CB3">
      <w:pPr>
        <w:ind w:firstLine="708"/>
        <w:jc w:val="both"/>
      </w:pPr>
      <w:r w:rsidRPr="009E0CB4">
        <w:t>3. Příslušná instituce však může požádat instituci v místě pobytu o provedení lékařské nebo administrativní kontroly, která proběhne stejným způsobem, jako u jejích vlastních pojištěnců.</w:t>
      </w:r>
    </w:p>
    <w:p w:rsidR="009E0CB4" w:rsidRDefault="004B7449" w:rsidP="002B055B">
      <w:pPr>
        <w:pStyle w:val="Zkladntext"/>
        <w:jc w:val="center"/>
        <w:rPr>
          <w:b/>
          <w:iCs/>
        </w:rPr>
      </w:pPr>
      <w:r>
        <w:rPr>
          <w:b/>
          <w:iCs/>
        </w:rPr>
        <w:t>Článek 7</w:t>
      </w:r>
    </w:p>
    <w:p w:rsidR="004B7449" w:rsidRPr="00AE0CEA" w:rsidRDefault="004B7449" w:rsidP="002B055B">
      <w:pPr>
        <w:pStyle w:val="Zkladntext"/>
        <w:jc w:val="center"/>
        <w:rPr>
          <w:b/>
          <w:i/>
          <w:iCs/>
        </w:rPr>
      </w:pPr>
      <w:r w:rsidRPr="00AE0CEA">
        <w:rPr>
          <w:b/>
          <w:i/>
          <w:iCs/>
        </w:rPr>
        <w:t>Poskytování věcných dávek</w:t>
      </w:r>
    </w:p>
    <w:p w:rsidR="004B7449" w:rsidRDefault="004B7449" w:rsidP="00F75906">
      <w:pPr>
        <w:pStyle w:val="Zkladntext"/>
        <w:rPr>
          <w:b/>
          <w:iCs/>
        </w:rPr>
      </w:pPr>
    </w:p>
    <w:p w:rsidR="004B7449" w:rsidRPr="00CA61F1" w:rsidRDefault="00AF0FDD" w:rsidP="00A73C44">
      <w:pPr>
        <w:pStyle w:val="Zkladntext"/>
        <w:ind w:firstLine="708"/>
        <w:rPr>
          <w:iCs/>
        </w:rPr>
      </w:pPr>
      <w:r w:rsidRPr="00CA61F1">
        <w:rPr>
          <w:iCs/>
        </w:rPr>
        <w:t xml:space="preserve">1. </w:t>
      </w:r>
      <w:r w:rsidR="00213AD4" w:rsidRPr="00CA61F1">
        <w:t>Pro čerpání věcných dávek podle</w:t>
      </w:r>
      <w:r w:rsidR="00071C00" w:rsidRPr="00CA61F1">
        <w:t xml:space="preserve"> čl. 12 a 13</w:t>
      </w:r>
      <w:r w:rsidR="00213AD4" w:rsidRPr="00CA61F1">
        <w:rPr>
          <w:color w:val="FF0000"/>
        </w:rPr>
        <w:t xml:space="preserve"> </w:t>
      </w:r>
      <w:r w:rsidR="00A9594A" w:rsidRPr="00B75ED7">
        <w:t>odst. 2</w:t>
      </w:r>
      <w:r w:rsidR="00A9594A">
        <w:rPr>
          <w:color w:val="FF0000"/>
        </w:rPr>
        <w:t xml:space="preserve"> </w:t>
      </w:r>
      <w:r w:rsidR="004B7449" w:rsidRPr="00CA61F1">
        <w:rPr>
          <w:iCs/>
        </w:rPr>
        <w:t>Smlouvy osoba instituci v místě pobytu</w:t>
      </w:r>
      <w:r w:rsidR="00071C00" w:rsidRPr="00CA61F1">
        <w:rPr>
          <w:iCs/>
        </w:rPr>
        <w:t xml:space="preserve"> nebo bydliště</w:t>
      </w:r>
      <w:r w:rsidR="004B7449" w:rsidRPr="00CA61F1">
        <w:rPr>
          <w:iCs/>
        </w:rPr>
        <w:t xml:space="preserve"> předlož</w:t>
      </w:r>
      <w:r w:rsidR="009514A2" w:rsidRPr="00CA61F1">
        <w:rPr>
          <w:iCs/>
        </w:rPr>
        <w:t>í</w:t>
      </w:r>
      <w:r w:rsidR="004B7449" w:rsidRPr="00CA61F1">
        <w:rPr>
          <w:iCs/>
        </w:rPr>
        <w:t xml:space="preserve"> doklad o nároku vydaný příslušnou institucí prokazující nárok dané osoby na věcné dávky. Doklad může být na žádost instituce zdravotního pojištění v místě pobytu</w:t>
      </w:r>
      <w:r w:rsidR="00035AB3" w:rsidRPr="00CA61F1">
        <w:rPr>
          <w:iCs/>
        </w:rPr>
        <w:t xml:space="preserve"> nebo bydliště</w:t>
      </w:r>
      <w:r w:rsidR="004B7449" w:rsidRPr="00CA61F1">
        <w:rPr>
          <w:iCs/>
        </w:rPr>
        <w:t xml:space="preserve"> či na žádost osoby vydán příslušnou institucí dodatečně.</w:t>
      </w:r>
      <w:r w:rsidR="00633AFF" w:rsidRPr="00CA61F1">
        <w:rPr>
          <w:iCs/>
        </w:rPr>
        <w:t xml:space="preserve"> </w:t>
      </w:r>
      <w:r w:rsidR="00E25FF4" w:rsidRPr="00CA61F1">
        <w:rPr>
          <w:iCs/>
        </w:rPr>
        <w:t xml:space="preserve">V případě </w:t>
      </w:r>
      <w:r w:rsidR="00633AFF" w:rsidRPr="00CA61F1">
        <w:rPr>
          <w:iCs/>
        </w:rPr>
        <w:t>poskytnutí péče dle čl. 12, odst. 1, 3, 4, 5</w:t>
      </w:r>
      <w:r w:rsidR="00A56C29" w:rsidRPr="00CA61F1">
        <w:rPr>
          <w:iCs/>
        </w:rPr>
        <w:t xml:space="preserve"> </w:t>
      </w:r>
      <w:r w:rsidR="00633AFF" w:rsidRPr="00CA61F1">
        <w:rPr>
          <w:iCs/>
        </w:rPr>
        <w:t xml:space="preserve">Smlouvy je příslušná instituce povinna doklad </w:t>
      </w:r>
      <w:r w:rsidR="00FA2EFF">
        <w:rPr>
          <w:iCs/>
        </w:rPr>
        <w:t>o </w:t>
      </w:r>
      <w:r w:rsidR="003E36DA" w:rsidRPr="00CA61F1">
        <w:rPr>
          <w:iCs/>
        </w:rPr>
        <w:t xml:space="preserve">nároku </w:t>
      </w:r>
      <w:r w:rsidR="00633AFF" w:rsidRPr="00CA61F1">
        <w:rPr>
          <w:iCs/>
        </w:rPr>
        <w:t>vydat.</w:t>
      </w:r>
    </w:p>
    <w:p w:rsidR="00071C00" w:rsidRPr="00CA61F1" w:rsidRDefault="00071C00" w:rsidP="00A73C44">
      <w:pPr>
        <w:pStyle w:val="Zkladntext"/>
        <w:rPr>
          <w:iCs/>
        </w:rPr>
      </w:pPr>
    </w:p>
    <w:p w:rsidR="00071C00" w:rsidRPr="00CA61F1" w:rsidRDefault="00071C00" w:rsidP="00A73C44">
      <w:pPr>
        <w:pStyle w:val="Zkladntext"/>
        <w:rPr>
          <w:iCs/>
        </w:rPr>
      </w:pPr>
      <w:r w:rsidRPr="00CA61F1">
        <w:rPr>
          <w:iCs/>
        </w:rPr>
        <w:t>Doklad o nároku</w:t>
      </w:r>
      <w:r w:rsidR="00D32848" w:rsidRPr="00CA61F1">
        <w:rPr>
          <w:iCs/>
        </w:rPr>
        <w:t xml:space="preserve"> vystavený pro čerpání věcných dávek podle čl. 12 odst. 2 a čl. 13 odst. 2</w:t>
      </w:r>
      <w:r w:rsidRPr="00CA61F1">
        <w:rPr>
          <w:iCs/>
        </w:rPr>
        <w:t xml:space="preserve"> </w:t>
      </w:r>
      <w:r w:rsidR="00C03B37">
        <w:rPr>
          <w:iCs/>
        </w:rPr>
        <w:t xml:space="preserve">Smlouvy </w:t>
      </w:r>
      <w:r w:rsidRPr="00CA61F1">
        <w:rPr>
          <w:iCs/>
        </w:rPr>
        <w:t xml:space="preserve">je platný do data, kdy </w:t>
      </w:r>
      <w:r w:rsidR="00D32848" w:rsidRPr="00CA61F1">
        <w:rPr>
          <w:iCs/>
        </w:rPr>
        <w:t xml:space="preserve">instituce v místě pobytu nebo bydliště obdrží od příslušné instituce informaci o jeho zrušení. </w:t>
      </w:r>
    </w:p>
    <w:p w:rsidR="004B7449" w:rsidRPr="00CA61F1" w:rsidRDefault="004B7449" w:rsidP="00A73C44">
      <w:pPr>
        <w:pStyle w:val="Zkladntext"/>
        <w:ind w:left="720"/>
        <w:rPr>
          <w:iCs/>
        </w:rPr>
      </w:pPr>
    </w:p>
    <w:p w:rsidR="00D50344" w:rsidRPr="00CA61F1" w:rsidRDefault="004B7449" w:rsidP="00A73C44">
      <w:pPr>
        <w:pStyle w:val="Zkladntext"/>
      </w:pPr>
      <w:r w:rsidRPr="00CA61F1">
        <w:rPr>
          <w:iCs/>
        </w:rPr>
        <w:t>Nesla-li osoba uvedená v čl. 12 odst. 1</w:t>
      </w:r>
      <w:r w:rsidR="00633AFF" w:rsidRPr="00CA61F1">
        <w:rPr>
          <w:iCs/>
        </w:rPr>
        <w:t>, 3, 4, 5</w:t>
      </w:r>
      <w:r w:rsidR="00A56C29" w:rsidRPr="00CA61F1">
        <w:rPr>
          <w:iCs/>
        </w:rPr>
        <w:t xml:space="preserve"> </w:t>
      </w:r>
      <w:r w:rsidRPr="00CA61F1">
        <w:rPr>
          <w:iCs/>
        </w:rPr>
        <w:t>Smlouvy sama náklady na pos</w:t>
      </w:r>
      <w:r w:rsidR="00246C15" w:rsidRPr="00CA61F1">
        <w:rPr>
          <w:iCs/>
        </w:rPr>
        <w:t>kyt</w:t>
      </w:r>
      <w:r w:rsidRPr="00CA61F1">
        <w:rPr>
          <w:iCs/>
        </w:rPr>
        <w:t>n</w:t>
      </w:r>
      <w:r w:rsidR="00246C15" w:rsidRPr="00CA61F1">
        <w:rPr>
          <w:iCs/>
        </w:rPr>
        <w:t>uté věc</w:t>
      </w:r>
      <w:r w:rsidRPr="00CA61F1">
        <w:rPr>
          <w:iCs/>
        </w:rPr>
        <w:t>né dávky při pobytu na území druhé smluvní strany, budou</w:t>
      </w:r>
      <w:r w:rsidR="00863E20" w:rsidRPr="00CA61F1">
        <w:rPr>
          <w:iCs/>
        </w:rPr>
        <w:t xml:space="preserve"> osobě na</w:t>
      </w:r>
      <w:r w:rsidRPr="00CA61F1">
        <w:rPr>
          <w:iCs/>
        </w:rPr>
        <w:t xml:space="preserve"> </w:t>
      </w:r>
      <w:r w:rsidR="00863E20" w:rsidRPr="00CA61F1">
        <w:rPr>
          <w:iCs/>
        </w:rPr>
        <w:t>je</w:t>
      </w:r>
      <w:r w:rsidRPr="00CA61F1">
        <w:rPr>
          <w:iCs/>
        </w:rPr>
        <w:t>jí</w:t>
      </w:r>
      <w:r w:rsidR="00863E20" w:rsidRPr="00CA61F1">
        <w:rPr>
          <w:iCs/>
        </w:rPr>
        <w:t xml:space="preserve"> žádost</w:t>
      </w:r>
      <w:r w:rsidRPr="00CA61F1">
        <w:rPr>
          <w:iCs/>
        </w:rPr>
        <w:t xml:space="preserve"> tyto náklady </w:t>
      </w:r>
      <w:r w:rsidR="00D50344" w:rsidRPr="00CA61F1">
        <w:rPr>
          <w:iCs/>
        </w:rPr>
        <w:t>příslušnou</w:t>
      </w:r>
      <w:r w:rsidRPr="00CA61F1">
        <w:rPr>
          <w:iCs/>
        </w:rPr>
        <w:t xml:space="preserve"> institucí</w:t>
      </w:r>
      <w:r w:rsidR="00CA61F1" w:rsidRPr="00CA61F1">
        <w:rPr>
          <w:iCs/>
        </w:rPr>
        <w:t xml:space="preserve"> nahrazeny</w:t>
      </w:r>
      <w:r w:rsidR="00CA61F1">
        <w:rPr>
          <w:iCs/>
        </w:rPr>
        <w:t xml:space="preserve">. </w:t>
      </w:r>
      <w:r w:rsidR="00432FA8" w:rsidRPr="003116AE">
        <w:rPr>
          <w:iCs/>
        </w:rPr>
        <w:t>Pro tyto účely sdělí instituce v místě pobytu na dohodnutém formuláři n</w:t>
      </w:r>
      <w:r w:rsidR="00CA61F1" w:rsidRPr="003116AE">
        <w:rPr>
          <w:iCs/>
        </w:rPr>
        <w:t>a žádost příslušné instituce informaci o výši</w:t>
      </w:r>
      <w:r w:rsidR="00CA61F1" w:rsidRPr="00CA61F1">
        <w:rPr>
          <w:iCs/>
        </w:rPr>
        <w:t>, jakou by</w:t>
      </w:r>
      <w:r w:rsidR="00FA2EFF">
        <w:rPr>
          <w:iCs/>
        </w:rPr>
        <w:t xml:space="preserve"> sama</w:t>
      </w:r>
      <w:r w:rsidR="00CA61F1" w:rsidRPr="00CA61F1">
        <w:rPr>
          <w:iCs/>
        </w:rPr>
        <w:t xml:space="preserve"> uhradila za</w:t>
      </w:r>
      <w:r w:rsidR="00CA61F1">
        <w:rPr>
          <w:iCs/>
        </w:rPr>
        <w:t xml:space="preserve"> </w:t>
      </w:r>
      <w:r w:rsidR="00CA61F1" w:rsidRPr="00CA61F1">
        <w:rPr>
          <w:iCs/>
        </w:rPr>
        <w:t>stejné dávky</w:t>
      </w:r>
      <w:r w:rsidR="00CA61F1">
        <w:rPr>
          <w:iCs/>
        </w:rPr>
        <w:t>.</w:t>
      </w:r>
      <w:r w:rsidR="00CA61F1" w:rsidRPr="00CA61F1">
        <w:rPr>
          <w:iCs/>
        </w:rPr>
        <w:t xml:space="preserve"> </w:t>
      </w:r>
      <w:r w:rsidR="00D50344" w:rsidRPr="00CA61F1">
        <w:t xml:space="preserve">Pokud </w:t>
      </w:r>
      <w:r w:rsidR="00216BD1" w:rsidRPr="00CA61F1">
        <w:t>nebyla provedena náhrada nákladů podle tarifů</w:t>
      </w:r>
      <w:r w:rsidR="00222296" w:rsidRPr="00CA61F1">
        <w:t>, které uplatňuje</w:t>
      </w:r>
      <w:r w:rsidR="00216BD1" w:rsidRPr="00CA61F1">
        <w:t xml:space="preserve"> instituce v místě pobytu</w:t>
      </w:r>
      <w:r w:rsidR="00D50344" w:rsidRPr="00CA61F1">
        <w:t xml:space="preserve">, </w:t>
      </w:r>
      <w:r w:rsidR="00EF227B">
        <w:t>budou</w:t>
      </w:r>
      <w:r w:rsidR="00D50344" w:rsidRPr="00CA61F1">
        <w:t xml:space="preserve"> </w:t>
      </w:r>
      <w:r w:rsidR="00E25FF4" w:rsidRPr="00CA61F1">
        <w:t>osob</w:t>
      </w:r>
      <w:r w:rsidR="003116AE">
        <w:t>ě</w:t>
      </w:r>
      <w:r w:rsidR="00E25FF4" w:rsidRPr="00CA61F1">
        <w:t xml:space="preserve"> </w:t>
      </w:r>
      <w:r w:rsidR="00D50344" w:rsidRPr="00CA61F1">
        <w:t xml:space="preserve">náklady </w:t>
      </w:r>
      <w:r w:rsidR="00216BD1" w:rsidRPr="00CA61F1">
        <w:t>příslušnou</w:t>
      </w:r>
      <w:r w:rsidR="00D50344" w:rsidRPr="00CA61F1">
        <w:t xml:space="preserve"> institucí </w:t>
      </w:r>
      <w:r w:rsidR="008B59B9" w:rsidRPr="00CA61F1">
        <w:t xml:space="preserve">nahrazeny </w:t>
      </w:r>
      <w:r w:rsidR="00D50344" w:rsidRPr="00CA61F1">
        <w:t>do výše tarifů, které sama uplatňuje.</w:t>
      </w:r>
    </w:p>
    <w:p w:rsidR="004B7449" w:rsidRPr="00CA61F1" w:rsidRDefault="004B7449" w:rsidP="00C95CB3">
      <w:pPr>
        <w:pStyle w:val="Zkladntext"/>
        <w:ind w:left="720"/>
        <w:rPr>
          <w:iCs/>
        </w:rPr>
      </w:pPr>
    </w:p>
    <w:p w:rsidR="003A406C" w:rsidRPr="00CA61F1" w:rsidRDefault="00AF0FDD" w:rsidP="00F75906">
      <w:pPr>
        <w:pStyle w:val="Zkladntext"/>
        <w:ind w:firstLine="708"/>
        <w:rPr>
          <w:iCs/>
        </w:rPr>
      </w:pPr>
      <w:r w:rsidRPr="00CA61F1">
        <w:rPr>
          <w:iCs/>
        </w:rPr>
        <w:t xml:space="preserve">2. </w:t>
      </w:r>
      <w:r w:rsidR="00246C15" w:rsidRPr="00CA61F1">
        <w:rPr>
          <w:iCs/>
        </w:rPr>
        <w:t xml:space="preserve">Pro poskytnutí věcných dávek </w:t>
      </w:r>
      <w:r w:rsidR="006655D8">
        <w:rPr>
          <w:iCs/>
        </w:rPr>
        <w:t>nad nutný a neod</w:t>
      </w:r>
      <w:r w:rsidR="00A9594A">
        <w:rPr>
          <w:iCs/>
        </w:rPr>
        <w:t xml:space="preserve">kladný rozsah </w:t>
      </w:r>
      <w:r w:rsidR="00246C15" w:rsidRPr="00CA61F1">
        <w:rPr>
          <w:iCs/>
        </w:rPr>
        <w:t xml:space="preserve">podle čl. 12 odst. 6 nebo 7 Smlouvy </w:t>
      </w:r>
      <w:r w:rsidR="001C20AC" w:rsidRPr="00CA61F1">
        <w:rPr>
          <w:iCs/>
        </w:rPr>
        <w:t>je nutné, aby</w:t>
      </w:r>
      <w:r w:rsidR="003A406C" w:rsidRPr="00CA61F1">
        <w:rPr>
          <w:iCs/>
        </w:rPr>
        <w:t xml:space="preserve"> příslušná instituce </w:t>
      </w:r>
      <w:r w:rsidR="001C20AC" w:rsidRPr="00CA61F1">
        <w:rPr>
          <w:iCs/>
        </w:rPr>
        <w:t>vydala</w:t>
      </w:r>
      <w:r w:rsidR="00D42FC6" w:rsidRPr="00CA61F1">
        <w:rPr>
          <w:iCs/>
        </w:rPr>
        <w:t xml:space="preserve"> </w:t>
      </w:r>
      <w:r w:rsidR="003A406C" w:rsidRPr="00CA61F1">
        <w:rPr>
          <w:iCs/>
        </w:rPr>
        <w:t xml:space="preserve">souhlas na </w:t>
      </w:r>
      <w:r w:rsidR="00AE0CEA" w:rsidRPr="00CA61F1">
        <w:rPr>
          <w:iCs/>
        </w:rPr>
        <w:t>dohodnutém</w:t>
      </w:r>
      <w:r w:rsidR="001C20AC" w:rsidRPr="00CA61F1">
        <w:rPr>
          <w:iCs/>
        </w:rPr>
        <w:t xml:space="preserve"> formuláři.</w:t>
      </w:r>
    </w:p>
    <w:p w:rsidR="003A406C" w:rsidRPr="00CA61F1" w:rsidRDefault="003A406C" w:rsidP="00A73C44">
      <w:pPr>
        <w:pStyle w:val="Zkladntext"/>
        <w:ind w:left="720"/>
        <w:rPr>
          <w:iCs/>
        </w:rPr>
      </w:pPr>
    </w:p>
    <w:p w:rsidR="004B7449" w:rsidRPr="00CA61F1" w:rsidRDefault="005B5C52" w:rsidP="00A73C44">
      <w:pPr>
        <w:pStyle w:val="Zkladntext"/>
        <w:rPr>
          <w:iCs/>
        </w:rPr>
      </w:pPr>
      <w:r w:rsidRPr="00CA61F1">
        <w:rPr>
          <w:iCs/>
        </w:rPr>
        <w:t>Pokud o</w:t>
      </w:r>
      <w:r w:rsidR="00DE3F69" w:rsidRPr="00CA61F1">
        <w:rPr>
          <w:iCs/>
        </w:rPr>
        <w:t xml:space="preserve"> souhlas </w:t>
      </w:r>
      <w:r w:rsidRPr="00CA61F1">
        <w:rPr>
          <w:iCs/>
        </w:rPr>
        <w:t xml:space="preserve">příslušné instituce žádá </w:t>
      </w:r>
      <w:r w:rsidR="00D42FC6" w:rsidRPr="00CA61F1">
        <w:rPr>
          <w:iCs/>
        </w:rPr>
        <w:t>i</w:t>
      </w:r>
      <w:r w:rsidR="00246C15" w:rsidRPr="00CA61F1">
        <w:rPr>
          <w:iCs/>
        </w:rPr>
        <w:t>nstituce v místě pobytu</w:t>
      </w:r>
      <w:r w:rsidR="00DE3F69" w:rsidRPr="00CA61F1">
        <w:rPr>
          <w:iCs/>
        </w:rPr>
        <w:t>,</w:t>
      </w:r>
      <w:r w:rsidR="00246C15" w:rsidRPr="00CA61F1">
        <w:rPr>
          <w:iCs/>
        </w:rPr>
        <w:t xml:space="preserve"> </w:t>
      </w:r>
      <w:r w:rsidRPr="00CA61F1">
        <w:rPr>
          <w:iCs/>
        </w:rPr>
        <w:t>uvede</w:t>
      </w:r>
      <w:r w:rsidR="00246C15" w:rsidRPr="00CA61F1">
        <w:rPr>
          <w:iCs/>
        </w:rPr>
        <w:t xml:space="preserve"> na příslušném formuláři </w:t>
      </w:r>
      <w:r w:rsidRPr="00CA61F1">
        <w:rPr>
          <w:iCs/>
        </w:rPr>
        <w:t xml:space="preserve">i </w:t>
      </w:r>
      <w:r w:rsidR="00246C15" w:rsidRPr="00CA61F1">
        <w:rPr>
          <w:iCs/>
        </w:rPr>
        <w:t>odůvodnění potřeby poskytnout tyto dávky</w:t>
      </w:r>
      <w:r w:rsidR="00035AB3" w:rsidRPr="00CA61F1">
        <w:rPr>
          <w:iCs/>
        </w:rPr>
        <w:t>. Instituce místa pobytu sdělí na žádost příslušné instituce informaci o přibližné hodnotě těchto dávek podle</w:t>
      </w:r>
      <w:r w:rsidR="006C4966">
        <w:rPr>
          <w:iCs/>
        </w:rPr>
        <w:t xml:space="preserve"> </w:t>
      </w:r>
      <w:r w:rsidR="00753926">
        <w:rPr>
          <w:iCs/>
        </w:rPr>
        <w:t>pl</w:t>
      </w:r>
      <w:r w:rsidR="006C4966">
        <w:rPr>
          <w:iCs/>
        </w:rPr>
        <w:t>a</w:t>
      </w:r>
      <w:r w:rsidR="00753926">
        <w:rPr>
          <w:iCs/>
        </w:rPr>
        <w:t>t</w:t>
      </w:r>
      <w:r w:rsidR="006C4966">
        <w:rPr>
          <w:iCs/>
        </w:rPr>
        <w:t>ných</w:t>
      </w:r>
      <w:r w:rsidR="00035AB3" w:rsidRPr="00CA61F1">
        <w:rPr>
          <w:iCs/>
        </w:rPr>
        <w:t xml:space="preserve"> tarifů.</w:t>
      </w:r>
      <w:r w:rsidR="00246C15" w:rsidRPr="00CA61F1">
        <w:rPr>
          <w:iCs/>
        </w:rPr>
        <w:t xml:space="preserve"> </w:t>
      </w:r>
    </w:p>
    <w:p w:rsidR="00246C15" w:rsidRPr="00CA61F1" w:rsidRDefault="00246C15" w:rsidP="00C2660E">
      <w:pPr>
        <w:pStyle w:val="Odstavecseseznamem"/>
        <w:ind w:left="0"/>
        <w:jc w:val="both"/>
        <w:rPr>
          <w:iCs/>
          <w:szCs w:val="24"/>
        </w:rPr>
      </w:pPr>
    </w:p>
    <w:p w:rsidR="00246C15" w:rsidRPr="00CA61F1" w:rsidRDefault="003A406C" w:rsidP="00F75906">
      <w:pPr>
        <w:pStyle w:val="Zkladntext"/>
        <w:rPr>
          <w:iCs/>
        </w:rPr>
      </w:pPr>
      <w:r w:rsidRPr="00CA61F1">
        <w:rPr>
          <w:iCs/>
        </w:rPr>
        <w:t>Příslušná</w:t>
      </w:r>
      <w:r w:rsidR="00246C15" w:rsidRPr="00CA61F1">
        <w:rPr>
          <w:iCs/>
        </w:rPr>
        <w:t xml:space="preserve"> instituce oznámí v nejkratší možné lhůtě, nejpozději však do </w:t>
      </w:r>
      <w:r w:rsidR="00D32848" w:rsidRPr="00CA61F1">
        <w:rPr>
          <w:iCs/>
        </w:rPr>
        <w:t xml:space="preserve">30 </w:t>
      </w:r>
      <w:r w:rsidR="00246C15" w:rsidRPr="00CA61F1">
        <w:rPr>
          <w:iCs/>
        </w:rPr>
        <w:t>dnů od obdržení žádosti</w:t>
      </w:r>
      <w:r w:rsidR="00626F1C" w:rsidRPr="00CA61F1">
        <w:rPr>
          <w:iCs/>
        </w:rPr>
        <w:t xml:space="preserve"> o souhlas s poskytnutím věcných dávek</w:t>
      </w:r>
      <w:r w:rsidR="00FA2EFF">
        <w:rPr>
          <w:iCs/>
        </w:rPr>
        <w:t xml:space="preserve"> </w:t>
      </w:r>
      <w:r w:rsidR="00246C15" w:rsidRPr="00CA61F1">
        <w:rPr>
          <w:iCs/>
        </w:rPr>
        <w:t>svoje rozhodnutí a případně určí dobu poskytování věcných dávek.</w:t>
      </w:r>
      <w:r w:rsidR="00035AB3" w:rsidRPr="00CA61F1">
        <w:rPr>
          <w:iCs/>
        </w:rPr>
        <w:t xml:space="preserve"> Pokud příslušná instituce neoznámí svoje rozhodnutí v uvedené lhůtě, </w:t>
      </w:r>
      <w:r w:rsidR="00626F1C" w:rsidRPr="00CA61F1">
        <w:rPr>
          <w:iCs/>
        </w:rPr>
        <w:t>bude instituce v místě pobytu toto považovat za souhlas</w:t>
      </w:r>
      <w:r w:rsidR="00FA2EFF">
        <w:rPr>
          <w:iCs/>
        </w:rPr>
        <w:t xml:space="preserve"> </w:t>
      </w:r>
      <w:r w:rsidR="00FA2EFF" w:rsidRPr="00CA61F1">
        <w:rPr>
          <w:iCs/>
        </w:rPr>
        <w:t>s poskytnutím věcných dávek</w:t>
      </w:r>
      <w:r w:rsidR="00626F1C" w:rsidRPr="00CA61F1">
        <w:rPr>
          <w:iCs/>
        </w:rPr>
        <w:t xml:space="preserve">. </w:t>
      </w:r>
    </w:p>
    <w:p w:rsidR="00CA61F1" w:rsidRPr="00CA61F1" w:rsidRDefault="00CA61F1" w:rsidP="00A73C44">
      <w:pPr>
        <w:pStyle w:val="Zkladntext"/>
        <w:rPr>
          <w:iCs/>
        </w:rPr>
      </w:pPr>
    </w:p>
    <w:p w:rsidR="00CA61F1" w:rsidRPr="00CA61F1" w:rsidRDefault="00CA61F1" w:rsidP="00A73C44">
      <w:pPr>
        <w:pStyle w:val="Zkladntext"/>
        <w:rPr>
          <w:iCs/>
        </w:rPr>
      </w:pPr>
      <w:r w:rsidRPr="00CA61F1">
        <w:rPr>
          <w:iCs/>
        </w:rPr>
        <w:t xml:space="preserve">Seznam podle čl. 12 odst. 7 Smlouvy, který </w:t>
      </w:r>
      <w:r w:rsidRPr="00CA61F1">
        <w:t xml:space="preserve">je uveden v příloze tohoto </w:t>
      </w:r>
      <w:r w:rsidR="006655D8">
        <w:t>s</w:t>
      </w:r>
      <w:r w:rsidRPr="00CA61F1">
        <w:t>právního ujednání, podléhá pravidelné revizi ze strany příslušných úřadů.</w:t>
      </w:r>
    </w:p>
    <w:p w:rsidR="00246C15" w:rsidRDefault="00246C15" w:rsidP="00C2660E">
      <w:pPr>
        <w:pStyle w:val="Odstavecseseznamem"/>
        <w:jc w:val="both"/>
        <w:rPr>
          <w:iCs/>
        </w:rPr>
      </w:pPr>
    </w:p>
    <w:p w:rsidR="00246C15" w:rsidRDefault="00246C15" w:rsidP="00F75906">
      <w:pPr>
        <w:pStyle w:val="Zkladntext"/>
        <w:ind w:left="720"/>
        <w:rPr>
          <w:iCs/>
        </w:rPr>
      </w:pPr>
    </w:p>
    <w:p w:rsidR="00D84653" w:rsidRDefault="00D84653" w:rsidP="00F75906">
      <w:pPr>
        <w:pStyle w:val="Zkladntext"/>
        <w:ind w:left="720"/>
        <w:rPr>
          <w:iCs/>
        </w:rPr>
      </w:pPr>
    </w:p>
    <w:p w:rsidR="00246C15" w:rsidRPr="00AE0CEA" w:rsidRDefault="00246C15" w:rsidP="00F75906">
      <w:pPr>
        <w:pStyle w:val="Zkladntext"/>
        <w:jc w:val="center"/>
        <w:rPr>
          <w:b/>
          <w:iCs/>
        </w:rPr>
      </w:pPr>
      <w:r w:rsidRPr="00AE0CEA">
        <w:rPr>
          <w:b/>
          <w:iCs/>
        </w:rPr>
        <w:t>Článek 8</w:t>
      </w:r>
    </w:p>
    <w:p w:rsidR="00F808EA" w:rsidRPr="00AE0CEA" w:rsidRDefault="00F808EA" w:rsidP="00A73C44">
      <w:pPr>
        <w:pStyle w:val="Zkladntext"/>
        <w:jc w:val="center"/>
        <w:rPr>
          <w:i/>
          <w:iCs/>
        </w:rPr>
      </w:pPr>
      <w:r w:rsidRPr="00AE0CEA">
        <w:rPr>
          <w:b/>
          <w:i/>
          <w:iCs/>
        </w:rPr>
        <w:t>Úhrada nákladů za věcné dávky</w:t>
      </w:r>
    </w:p>
    <w:p w:rsidR="00F808EA" w:rsidRDefault="00F808EA" w:rsidP="00F75906">
      <w:pPr>
        <w:pStyle w:val="Zkladntext"/>
        <w:rPr>
          <w:iCs/>
        </w:rPr>
      </w:pPr>
    </w:p>
    <w:p w:rsidR="00F808EA" w:rsidRPr="00F2189A" w:rsidRDefault="00AE0CEA" w:rsidP="00F75906">
      <w:pPr>
        <w:pStyle w:val="Zkladntext"/>
        <w:ind w:firstLine="708"/>
        <w:rPr>
          <w:iCs/>
        </w:rPr>
      </w:pPr>
      <w:r>
        <w:rPr>
          <w:iCs/>
        </w:rPr>
        <w:t xml:space="preserve">Úhrady </w:t>
      </w:r>
      <w:r w:rsidR="008B59B9">
        <w:rPr>
          <w:iCs/>
        </w:rPr>
        <w:t xml:space="preserve">nákladů, vynaložených institucí v místě pobytu nebo bydliště v souladu se </w:t>
      </w:r>
      <w:r w:rsidR="00A9594A">
        <w:rPr>
          <w:iCs/>
        </w:rPr>
        <w:t>S</w:t>
      </w:r>
      <w:r w:rsidR="008B59B9">
        <w:rPr>
          <w:iCs/>
        </w:rPr>
        <w:t>mlouvou</w:t>
      </w:r>
      <w:r w:rsidR="005821A4">
        <w:rPr>
          <w:iCs/>
        </w:rPr>
        <w:t>,</w:t>
      </w:r>
      <w:r w:rsidR="008B59B9">
        <w:rPr>
          <w:iCs/>
        </w:rPr>
        <w:t xml:space="preserve"> </w:t>
      </w:r>
      <w:r>
        <w:rPr>
          <w:iCs/>
        </w:rPr>
        <w:t>se provád</w:t>
      </w:r>
      <w:r w:rsidR="001C20AC">
        <w:rPr>
          <w:iCs/>
        </w:rPr>
        <w:t>í</w:t>
      </w:r>
      <w:r>
        <w:rPr>
          <w:iCs/>
        </w:rPr>
        <w:t xml:space="preserve"> prostřednictvím styčných míst obou smluvních států.</w:t>
      </w:r>
      <w:r w:rsidR="00035AB3">
        <w:rPr>
          <w:iCs/>
        </w:rPr>
        <w:t xml:space="preserve"> Pohledávky se uplatňují na dohodnutém formuláři.</w:t>
      </w:r>
      <w:r w:rsidR="0096409A">
        <w:rPr>
          <w:iCs/>
        </w:rPr>
        <w:t xml:space="preserve"> Dlužné částky po odečtení zpochybněných pohledávek budou uhrazeny do 6 měsíců od doručení individuálních výkazů a souhrnné pohledávky styčnému místu příslušného státu. Ve stejné lhůtě budou styčnému místu v místě pobytu nebo bydliště vráceny zpochybněné pohledávky, a to i s řádným odůvodněním.</w:t>
      </w:r>
    </w:p>
    <w:p w:rsidR="006655D8" w:rsidRDefault="006655D8" w:rsidP="00F75906">
      <w:pPr>
        <w:pStyle w:val="Zkladntext"/>
        <w:ind w:left="720"/>
        <w:rPr>
          <w:iCs/>
        </w:rPr>
      </w:pPr>
    </w:p>
    <w:p w:rsidR="00F8305A" w:rsidRDefault="00F8305A" w:rsidP="00F75906">
      <w:pPr>
        <w:pStyle w:val="Zkladntext"/>
        <w:ind w:left="720"/>
        <w:rPr>
          <w:iCs/>
        </w:rPr>
      </w:pPr>
    </w:p>
    <w:p w:rsidR="006C4966" w:rsidRDefault="006C4966" w:rsidP="00F75906">
      <w:pPr>
        <w:pStyle w:val="Zkladntext"/>
        <w:jc w:val="center"/>
        <w:rPr>
          <w:b/>
          <w:iCs/>
        </w:rPr>
      </w:pPr>
    </w:p>
    <w:p w:rsidR="004167CB" w:rsidRPr="005147B4" w:rsidRDefault="004167CB" w:rsidP="00F75906">
      <w:pPr>
        <w:pStyle w:val="Zkladntext"/>
        <w:jc w:val="center"/>
        <w:rPr>
          <w:b/>
          <w:iCs/>
        </w:rPr>
      </w:pPr>
      <w:r w:rsidRPr="00EE4402">
        <w:rPr>
          <w:b/>
          <w:iCs/>
        </w:rPr>
        <w:t>K</w:t>
      </w:r>
      <w:r w:rsidRPr="005147B4">
        <w:rPr>
          <w:b/>
          <w:iCs/>
        </w:rPr>
        <w:t xml:space="preserve">apitola </w:t>
      </w:r>
      <w:r w:rsidR="00A9594A">
        <w:rPr>
          <w:b/>
          <w:iCs/>
        </w:rPr>
        <w:t>II</w:t>
      </w:r>
    </w:p>
    <w:p w:rsidR="004167CB" w:rsidRPr="00F2189A" w:rsidRDefault="004167CB" w:rsidP="00A73C44">
      <w:pPr>
        <w:pStyle w:val="Zkladntext"/>
        <w:jc w:val="center"/>
        <w:rPr>
          <w:b/>
          <w:iCs/>
        </w:rPr>
      </w:pPr>
      <w:r w:rsidRPr="00FB0FB1">
        <w:rPr>
          <w:b/>
          <w:iCs/>
        </w:rPr>
        <w:t xml:space="preserve">Dávky při invaliditě, ve </w:t>
      </w:r>
      <w:r>
        <w:rPr>
          <w:b/>
          <w:iCs/>
        </w:rPr>
        <w:t>s</w:t>
      </w:r>
      <w:r w:rsidRPr="00F2189A">
        <w:rPr>
          <w:b/>
          <w:iCs/>
        </w:rPr>
        <w:t>táří a pozůstalých</w:t>
      </w:r>
    </w:p>
    <w:p w:rsidR="004167CB" w:rsidRPr="00F2189A" w:rsidRDefault="004167CB" w:rsidP="00C2660E">
      <w:pPr>
        <w:pStyle w:val="Zkladntext"/>
        <w:rPr>
          <w:b/>
          <w:iCs/>
        </w:rPr>
      </w:pPr>
    </w:p>
    <w:p w:rsidR="004167CB" w:rsidRPr="00EE4402" w:rsidRDefault="004167CB" w:rsidP="00F75906">
      <w:pPr>
        <w:pStyle w:val="Zkladntext"/>
        <w:jc w:val="center"/>
        <w:rPr>
          <w:b/>
          <w:i/>
          <w:iCs/>
        </w:rPr>
      </w:pPr>
      <w:r w:rsidRPr="00EE4402">
        <w:rPr>
          <w:b/>
          <w:i/>
          <w:iCs/>
        </w:rPr>
        <w:t xml:space="preserve">Článek </w:t>
      </w:r>
      <w:r w:rsidR="004B7449" w:rsidRPr="00EE4402">
        <w:rPr>
          <w:b/>
          <w:i/>
          <w:iCs/>
        </w:rPr>
        <w:t>9</w:t>
      </w:r>
    </w:p>
    <w:p w:rsidR="00777637" w:rsidRPr="005147B4" w:rsidRDefault="00777637" w:rsidP="00A73C44">
      <w:pPr>
        <w:pStyle w:val="Zkladntext2"/>
        <w:jc w:val="center"/>
        <w:rPr>
          <w:b/>
          <w:i/>
          <w:iCs/>
          <w:sz w:val="24"/>
          <w:szCs w:val="24"/>
        </w:rPr>
      </w:pPr>
      <w:r w:rsidRPr="005147B4">
        <w:rPr>
          <w:b/>
          <w:i/>
          <w:iCs/>
          <w:sz w:val="24"/>
          <w:szCs w:val="24"/>
        </w:rPr>
        <w:t>Přepočet dob pojištění</w:t>
      </w:r>
    </w:p>
    <w:p w:rsidR="00777637" w:rsidRPr="00FB0FB1" w:rsidRDefault="00777637" w:rsidP="00C2660E">
      <w:pPr>
        <w:pStyle w:val="Zkladntext2"/>
        <w:jc w:val="both"/>
        <w:rPr>
          <w:bCs/>
          <w:i/>
          <w:iCs/>
          <w:sz w:val="24"/>
          <w:szCs w:val="24"/>
        </w:rPr>
      </w:pPr>
    </w:p>
    <w:p w:rsidR="00777637" w:rsidRPr="00BF4FD5" w:rsidRDefault="00256604" w:rsidP="00F75906">
      <w:pPr>
        <w:pStyle w:val="Zkladntext2"/>
        <w:ind w:firstLine="696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1. </w:t>
      </w:r>
      <w:r w:rsidR="00777637" w:rsidRPr="00BF4FD5">
        <w:rPr>
          <w:bCs/>
          <w:iCs/>
          <w:sz w:val="24"/>
          <w:szCs w:val="24"/>
        </w:rPr>
        <w:t>V</w:t>
      </w:r>
      <w:r w:rsidR="003C4E9A" w:rsidRPr="00BF4FD5">
        <w:rPr>
          <w:bCs/>
          <w:iCs/>
          <w:sz w:val="24"/>
          <w:szCs w:val="24"/>
        </w:rPr>
        <w:t> </w:t>
      </w:r>
      <w:r w:rsidR="00777637" w:rsidRPr="00BF4FD5">
        <w:rPr>
          <w:bCs/>
          <w:iCs/>
          <w:sz w:val="24"/>
          <w:szCs w:val="24"/>
        </w:rPr>
        <w:t>případě potřeby bude přepočet do</w:t>
      </w:r>
      <w:r w:rsidR="00AF0FDD" w:rsidRPr="00BF4FD5">
        <w:rPr>
          <w:bCs/>
          <w:iCs/>
          <w:sz w:val="24"/>
          <w:szCs w:val="24"/>
        </w:rPr>
        <w:t>b</w:t>
      </w:r>
      <w:r w:rsidR="00777637" w:rsidRPr="00BF4FD5">
        <w:rPr>
          <w:bCs/>
          <w:iCs/>
          <w:sz w:val="24"/>
          <w:szCs w:val="24"/>
        </w:rPr>
        <w:t xml:space="preserve"> pojištění nezbytný pro účely sčítání ve smyslu článku 6 Smlouvy prováděn podle následujících pravidel</w:t>
      </w:r>
      <w:r w:rsidR="00B775A3">
        <w:rPr>
          <w:bCs/>
          <w:iCs/>
          <w:sz w:val="24"/>
          <w:szCs w:val="24"/>
        </w:rPr>
        <w:t>:</w:t>
      </w:r>
    </w:p>
    <w:p w:rsidR="00777637" w:rsidRPr="00BF4FD5" w:rsidRDefault="00777637" w:rsidP="00C2660E">
      <w:pPr>
        <w:pStyle w:val="Zkladntext2"/>
        <w:jc w:val="both"/>
        <w:rPr>
          <w:bCs/>
          <w:iCs/>
          <w:sz w:val="24"/>
          <w:szCs w:val="24"/>
        </w:rPr>
      </w:pPr>
      <w:r w:rsidRPr="00BF4FD5">
        <w:rPr>
          <w:bCs/>
          <w:iCs/>
          <w:sz w:val="24"/>
          <w:szCs w:val="24"/>
        </w:rPr>
        <w:tab/>
      </w:r>
    </w:p>
    <w:p w:rsidR="00285891" w:rsidRDefault="00A9594A" w:rsidP="00C2660E">
      <w:pPr>
        <w:pStyle w:val="Zkladntext"/>
        <w:rPr>
          <w:iCs/>
        </w:rPr>
      </w:pPr>
      <w:r>
        <w:rPr>
          <w:b/>
          <w:iCs/>
        </w:rPr>
        <w:tab/>
      </w:r>
      <w:r w:rsidR="006655D8">
        <w:rPr>
          <w:b/>
          <w:iCs/>
        </w:rPr>
        <w:t xml:space="preserve">- </w:t>
      </w:r>
      <w:r w:rsidRPr="00C2660E">
        <w:rPr>
          <w:iCs/>
        </w:rPr>
        <w:t>1 trimestr odpovídá 90 dnům</w:t>
      </w:r>
      <w:r>
        <w:rPr>
          <w:iCs/>
        </w:rPr>
        <w:t xml:space="preserve"> a obráce</w:t>
      </w:r>
      <w:r w:rsidR="00285891">
        <w:rPr>
          <w:iCs/>
        </w:rPr>
        <w:t>ně</w:t>
      </w:r>
    </w:p>
    <w:p w:rsidR="00285891" w:rsidRDefault="00285891" w:rsidP="00C2660E">
      <w:pPr>
        <w:pStyle w:val="Zkladntext"/>
        <w:rPr>
          <w:iCs/>
        </w:rPr>
      </w:pPr>
      <w:r>
        <w:rPr>
          <w:iCs/>
        </w:rPr>
        <w:tab/>
      </w:r>
      <w:r w:rsidR="006655D8">
        <w:rPr>
          <w:iCs/>
        </w:rPr>
        <w:t xml:space="preserve">- </w:t>
      </w:r>
      <w:r>
        <w:rPr>
          <w:iCs/>
        </w:rPr>
        <w:t>1 rok odpovídá 360 dnům, 4 trimestrům a obráceně</w:t>
      </w:r>
    </w:p>
    <w:p w:rsidR="00285891" w:rsidRDefault="00285891" w:rsidP="00C2660E">
      <w:pPr>
        <w:pStyle w:val="Zkladntext"/>
        <w:rPr>
          <w:iCs/>
        </w:rPr>
      </w:pPr>
    </w:p>
    <w:p w:rsidR="00256604" w:rsidRPr="00C2660E" w:rsidRDefault="00256604" w:rsidP="00C2660E">
      <w:pPr>
        <w:pStyle w:val="Zkladntext"/>
        <w:ind w:firstLine="709"/>
        <w:rPr>
          <w:iCs/>
        </w:rPr>
      </w:pPr>
      <w:r w:rsidRPr="00997B6D">
        <w:rPr>
          <w:iCs/>
        </w:rPr>
        <w:t xml:space="preserve">2. </w:t>
      </w:r>
      <w:r w:rsidR="006C4966">
        <w:rPr>
          <w:iCs/>
        </w:rPr>
        <w:t>Výsledkem použití předchozích pravidel je, že součet dob pojištění v průběhu kalendářního roku nesmí být kratší ani delší než celkový počet dní kalendářního roku.</w:t>
      </w:r>
    </w:p>
    <w:p w:rsidR="00256604" w:rsidRDefault="00256604" w:rsidP="00C2660E">
      <w:pPr>
        <w:pStyle w:val="Zkladntext"/>
        <w:rPr>
          <w:b/>
          <w:iCs/>
        </w:rPr>
      </w:pPr>
    </w:p>
    <w:p w:rsidR="006C4966" w:rsidRDefault="006C4966" w:rsidP="00C2660E">
      <w:pPr>
        <w:pStyle w:val="Zkladntext"/>
        <w:rPr>
          <w:b/>
          <w:iCs/>
        </w:rPr>
      </w:pPr>
    </w:p>
    <w:p w:rsidR="004167CB" w:rsidRDefault="004167CB" w:rsidP="00F75906">
      <w:pPr>
        <w:pStyle w:val="Zkladntext"/>
        <w:jc w:val="center"/>
        <w:rPr>
          <w:b/>
          <w:iCs/>
        </w:rPr>
      </w:pPr>
      <w:r>
        <w:rPr>
          <w:b/>
          <w:iCs/>
        </w:rPr>
        <w:t xml:space="preserve">Článek </w:t>
      </w:r>
      <w:r w:rsidR="004B7449">
        <w:rPr>
          <w:b/>
          <w:iCs/>
        </w:rPr>
        <w:t>10</w:t>
      </w:r>
    </w:p>
    <w:p w:rsidR="004167CB" w:rsidRDefault="004167CB" w:rsidP="00A73C44">
      <w:pPr>
        <w:pStyle w:val="Zkladntext"/>
        <w:jc w:val="center"/>
        <w:rPr>
          <w:b/>
          <w:i/>
        </w:rPr>
      </w:pPr>
      <w:r>
        <w:rPr>
          <w:b/>
          <w:i/>
        </w:rPr>
        <w:t>Podávání žádostí</w:t>
      </w:r>
    </w:p>
    <w:p w:rsidR="00C95CB3" w:rsidRDefault="00C95CB3" w:rsidP="00A73C44">
      <w:pPr>
        <w:pStyle w:val="Zkladntext"/>
        <w:jc w:val="center"/>
        <w:rPr>
          <w:b/>
          <w:i/>
        </w:rPr>
      </w:pPr>
    </w:p>
    <w:p w:rsidR="004167CB" w:rsidRDefault="00370ECB" w:rsidP="00F75906">
      <w:pPr>
        <w:pStyle w:val="Zkladntext"/>
        <w:spacing w:before="120"/>
        <w:rPr>
          <w:bCs/>
          <w:iCs/>
        </w:rPr>
      </w:pPr>
      <w:r>
        <w:rPr>
          <w:bCs/>
          <w:iCs/>
        </w:rPr>
        <w:tab/>
      </w:r>
      <w:r w:rsidR="00553D93">
        <w:rPr>
          <w:bCs/>
          <w:iCs/>
        </w:rPr>
        <w:t xml:space="preserve">1. </w:t>
      </w:r>
      <w:r>
        <w:rPr>
          <w:bCs/>
          <w:iCs/>
        </w:rPr>
        <w:t xml:space="preserve">Žádost o dávku </w:t>
      </w:r>
      <w:r w:rsidR="002A4A70">
        <w:rPr>
          <w:bCs/>
          <w:iCs/>
        </w:rPr>
        <w:t xml:space="preserve">uplatňuje žadatel </w:t>
      </w:r>
      <w:r w:rsidR="008A6373">
        <w:rPr>
          <w:bCs/>
          <w:iCs/>
        </w:rPr>
        <w:t>zpravidla</w:t>
      </w:r>
      <w:r w:rsidR="004167CB">
        <w:rPr>
          <w:bCs/>
          <w:iCs/>
        </w:rPr>
        <w:t xml:space="preserve"> u instituce v</w:t>
      </w:r>
      <w:r w:rsidR="003C4E9A">
        <w:rPr>
          <w:bCs/>
          <w:iCs/>
        </w:rPr>
        <w:t> </w:t>
      </w:r>
      <w:r w:rsidR="004167CB">
        <w:rPr>
          <w:bCs/>
          <w:iCs/>
        </w:rPr>
        <w:t>místě bydliště</w:t>
      </w:r>
      <w:r w:rsidR="002A4A70">
        <w:rPr>
          <w:bCs/>
          <w:iCs/>
        </w:rPr>
        <w:t xml:space="preserve"> s</w:t>
      </w:r>
      <w:r w:rsidR="003C4E9A">
        <w:rPr>
          <w:bCs/>
          <w:iCs/>
        </w:rPr>
        <w:t> </w:t>
      </w:r>
      <w:r w:rsidR="002A4A70">
        <w:rPr>
          <w:bCs/>
          <w:iCs/>
        </w:rPr>
        <w:t xml:space="preserve">přiložením </w:t>
      </w:r>
      <w:r w:rsidR="002A4A70" w:rsidRPr="009E7573">
        <w:rPr>
          <w:bCs/>
          <w:iCs/>
        </w:rPr>
        <w:t>všech dokladů rozhodných pro stanovení nároků, které má k</w:t>
      </w:r>
      <w:r w:rsidR="003C4E9A" w:rsidRPr="009E7573">
        <w:rPr>
          <w:bCs/>
          <w:iCs/>
        </w:rPr>
        <w:t> </w:t>
      </w:r>
      <w:r w:rsidR="002A4A70" w:rsidRPr="009E7573">
        <w:rPr>
          <w:bCs/>
          <w:iCs/>
        </w:rPr>
        <w:t>dispozici.</w:t>
      </w:r>
    </w:p>
    <w:p w:rsidR="00C95CB3" w:rsidRPr="009E7573" w:rsidRDefault="00C95CB3" w:rsidP="00F75906">
      <w:pPr>
        <w:pStyle w:val="Zkladntext"/>
        <w:spacing w:before="120"/>
        <w:rPr>
          <w:bCs/>
          <w:iCs/>
        </w:rPr>
      </w:pPr>
    </w:p>
    <w:p w:rsidR="00553D93" w:rsidRDefault="00553D93" w:rsidP="00A73C44">
      <w:pPr>
        <w:pStyle w:val="Zkladntext"/>
        <w:ind w:firstLine="720"/>
        <w:rPr>
          <w:bCs/>
          <w:iCs/>
        </w:rPr>
      </w:pPr>
      <w:r>
        <w:rPr>
          <w:bCs/>
          <w:iCs/>
        </w:rPr>
        <w:t>2. Žádost o dávky podle právních předpisů jednoho smluvního státu je považována rovněž za žádost o dávku stejného druhu podle právních předpisů druhého smluvního státu za předpokladu, že si to žadatel přeje a poskytne informace svědčící o tom, že doby pojištění byly získány podle právních předpisů druhého smluvního státu.</w:t>
      </w:r>
    </w:p>
    <w:p w:rsidR="004D2D0E" w:rsidRDefault="004D2D0E" w:rsidP="00A73C44">
      <w:pPr>
        <w:pStyle w:val="Zkladntext"/>
        <w:rPr>
          <w:bCs/>
          <w:iCs/>
        </w:rPr>
      </w:pPr>
    </w:p>
    <w:p w:rsidR="006C4966" w:rsidRDefault="006C4966" w:rsidP="00A73C44">
      <w:pPr>
        <w:pStyle w:val="Zkladntext"/>
        <w:rPr>
          <w:bCs/>
          <w:iCs/>
        </w:rPr>
      </w:pPr>
    </w:p>
    <w:p w:rsidR="004167CB" w:rsidRDefault="004167CB" w:rsidP="00A73C44">
      <w:pPr>
        <w:pStyle w:val="Zkladntext2"/>
        <w:jc w:val="center"/>
        <w:rPr>
          <w:b/>
          <w:iCs/>
          <w:sz w:val="24"/>
        </w:rPr>
      </w:pPr>
      <w:r>
        <w:rPr>
          <w:b/>
          <w:iCs/>
          <w:sz w:val="24"/>
        </w:rPr>
        <w:t xml:space="preserve">Článek </w:t>
      </w:r>
      <w:r w:rsidR="004B7449">
        <w:rPr>
          <w:b/>
          <w:iCs/>
          <w:sz w:val="24"/>
        </w:rPr>
        <w:t>11</w:t>
      </w:r>
    </w:p>
    <w:p w:rsidR="004167CB" w:rsidRDefault="004167CB" w:rsidP="00312389">
      <w:pPr>
        <w:pStyle w:val="Zkladntext2"/>
        <w:jc w:val="center"/>
        <w:rPr>
          <w:b/>
          <w:i/>
          <w:sz w:val="24"/>
        </w:rPr>
      </w:pPr>
      <w:r>
        <w:rPr>
          <w:b/>
          <w:i/>
          <w:sz w:val="24"/>
        </w:rPr>
        <w:t>Vyřizování žádostí</w:t>
      </w:r>
    </w:p>
    <w:p w:rsidR="00C95CB3" w:rsidRDefault="00C95CB3" w:rsidP="00312389">
      <w:pPr>
        <w:pStyle w:val="Zkladntext2"/>
        <w:jc w:val="center"/>
        <w:rPr>
          <w:b/>
          <w:i/>
          <w:sz w:val="24"/>
        </w:rPr>
      </w:pPr>
    </w:p>
    <w:p w:rsidR="004167CB" w:rsidRPr="009E7573" w:rsidRDefault="004167CB" w:rsidP="00F75906">
      <w:pPr>
        <w:pStyle w:val="Zkladntextodsazen"/>
        <w:spacing w:before="120"/>
        <w:ind w:left="0" w:firstLine="708"/>
        <w:rPr>
          <w:bCs/>
          <w:iCs/>
          <w:sz w:val="24"/>
          <w:szCs w:val="24"/>
        </w:rPr>
      </w:pPr>
      <w:r w:rsidRPr="009E7573">
        <w:rPr>
          <w:bCs/>
          <w:iCs/>
          <w:sz w:val="24"/>
          <w:szCs w:val="24"/>
        </w:rPr>
        <w:t>1. Jestliže instituce jedn</w:t>
      </w:r>
      <w:r w:rsidR="006364C3" w:rsidRPr="009E7573">
        <w:rPr>
          <w:bCs/>
          <w:iCs/>
          <w:sz w:val="24"/>
          <w:szCs w:val="24"/>
        </w:rPr>
        <w:t>oho</w:t>
      </w:r>
      <w:r w:rsidRPr="009E7573">
        <w:rPr>
          <w:bCs/>
          <w:iCs/>
          <w:sz w:val="24"/>
          <w:szCs w:val="24"/>
        </w:rPr>
        <w:t xml:space="preserve"> smluvní</w:t>
      </w:r>
      <w:r w:rsidR="006364C3" w:rsidRPr="009E7573">
        <w:rPr>
          <w:bCs/>
          <w:iCs/>
          <w:sz w:val="24"/>
          <w:szCs w:val="24"/>
        </w:rPr>
        <w:t>ho</w:t>
      </w:r>
      <w:r w:rsidRPr="009E7573">
        <w:rPr>
          <w:bCs/>
          <w:iCs/>
          <w:sz w:val="24"/>
          <w:szCs w:val="24"/>
        </w:rPr>
        <w:t xml:space="preserve"> st</w:t>
      </w:r>
      <w:r w:rsidR="006364C3" w:rsidRPr="009E7573">
        <w:rPr>
          <w:bCs/>
          <w:iCs/>
          <w:sz w:val="24"/>
          <w:szCs w:val="24"/>
        </w:rPr>
        <w:t>átu</w:t>
      </w:r>
      <w:r w:rsidRPr="009E7573">
        <w:rPr>
          <w:bCs/>
          <w:iCs/>
          <w:sz w:val="24"/>
          <w:szCs w:val="24"/>
        </w:rPr>
        <w:t xml:space="preserve"> obdrží žádost osoby, která získala doby pojištění podle právních předpisů druhé</w:t>
      </w:r>
      <w:r w:rsidR="006364C3" w:rsidRPr="009E7573">
        <w:rPr>
          <w:bCs/>
          <w:iCs/>
          <w:sz w:val="24"/>
          <w:szCs w:val="24"/>
        </w:rPr>
        <w:t>ho</w:t>
      </w:r>
      <w:r w:rsidRPr="009E7573">
        <w:rPr>
          <w:bCs/>
          <w:iCs/>
          <w:sz w:val="24"/>
          <w:szCs w:val="24"/>
        </w:rPr>
        <w:t xml:space="preserve"> nebo obou smluvních </w:t>
      </w:r>
      <w:r w:rsidR="006364C3" w:rsidRPr="009E7573">
        <w:rPr>
          <w:bCs/>
          <w:iCs/>
          <w:sz w:val="24"/>
          <w:szCs w:val="24"/>
        </w:rPr>
        <w:t>států</w:t>
      </w:r>
      <w:r w:rsidRPr="009E7573">
        <w:rPr>
          <w:bCs/>
          <w:iCs/>
          <w:sz w:val="24"/>
          <w:szCs w:val="24"/>
        </w:rPr>
        <w:t xml:space="preserve">, zašle tato instituce žádost prostřednictvím styčných míst </w:t>
      </w:r>
      <w:r w:rsidR="00C95CB3">
        <w:rPr>
          <w:bCs/>
          <w:iCs/>
          <w:sz w:val="24"/>
          <w:szCs w:val="24"/>
        </w:rPr>
        <w:t>příslušné</w:t>
      </w:r>
      <w:r w:rsidR="00A80A7D">
        <w:rPr>
          <w:bCs/>
          <w:iCs/>
          <w:sz w:val="24"/>
          <w:szCs w:val="24"/>
        </w:rPr>
        <w:t xml:space="preserve"> </w:t>
      </w:r>
      <w:r w:rsidRPr="009E7573">
        <w:rPr>
          <w:bCs/>
          <w:iCs/>
          <w:sz w:val="24"/>
          <w:szCs w:val="24"/>
        </w:rPr>
        <w:t>instituci druhé</w:t>
      </w:r>
      <w:r w:rsidR="006364C3" w:rsidRPr="009E7573">
        <w:rPr>
          <w:bCs/>
          <w:iCs/>
          <w:sz w:val="24"/>
          <w:szCs w:val="24"/>
        </w:rPr>
        <w:t>ho</w:t>
      </w:r>
      <w:r w:rsidRPr="009E7573">
        <w:rPr>
          <w:bCs/>
          <w:iCs/>
          <w:sz w:val="24"/>
          <w:szCs w:val="24"/>
        </w:rPr>
        <w:t xml:space="preserve"> smluvní</w:t>
      </w:r>
      <w:r w:rsidR="006364C3" w:rsidRPr="009E7573">
        <w:rPr>
          <w:bCs/>
          <w:iCs/>
          <w:sz w:val="24"/>
          <w:szCs w:val="24"/>
        </w:rPr>
        <w:t>ho</w:t>
      </w:r>
      <w:r w:rsidRPr="009E7573">
        <w:rPr>
          <w:bCs/>
          <w:iCs/>
          <w:sz w:val="24"/>
          <w:szCs w:val="24"/>
        </w:rPr>
        <w:t xml:space="preserve"> st</w:t>
      </w:r>
      <w:r w:rsidR="006364C3" w:rsidRPr="009E7573">
        <w:rPr>
          <w:bCs/>
          <w:iCs/>
          <w:sz w:val="24"/>
          <w:szCs w:val="24"/>
        </w:rPr>
        <w:t>átu</w:t>
      </w:r>
      <w:r w:rsidRPr="009E7573">
        <w:rPr>
          <w:bCs/>
          <w:iCs/>
          <w:sz w:val="24"/>
          <w:szCs w:val="24"/>
        </w:rPr>
        <w:t xml:space="preserve"> s</w:t>
      </w:r>
      <w:r w:rsidR="003C4E9A" w:rsidRPr="009E7573">
        <w:rPr>
          <w:bCs/>
          <w:iCs/>
          <w:sz w:val="24"/>
          <w:szCs w:val="24"/>
        </w:rPr>
        <w:t> </w:t>
      </w:r>
      <w:r w:rsidRPr="009E7573">
        <w:rPr>
          <w:bCs/>
          <w:iCs/>
          <w:sz w:val="24"/>
          <w:szCs w:val="24"/>
        </w:rPr>
        <w:t>uvedením data, kdy žádost obdržela.</w:t>
      </w:r>
    </w:p>
    <w:p w:rsidR="004167CB" w:rsidRDefault="004167CB" w:rsidP="00A73C44">
      <w:pPr>
        <w:pStyle w:val="Zkladntextodsazen"/>
        <w:ind w:left="0"/>
        <w:rPr>
          <w:sz w:val="24"/>
        </w:rPr>
      </w:pPr>
    </w:p>
    <w:p w:rsidR="004167CB" w:rsidRDefault="00A80A7D" w:rsidP="00A73C44">
      <w:pPr>
        <w:pStyle w:val="Zkladntextodsazen"/>
        <w:ind w:left="0" w:hanging="1"/>
        <w:rPr>
          <w:sz w:val="24"/>
        </w:rPr>
      </w:pPr>
      <w:r>
        <w:rPr>
          <w:sz w:val="24"/>
        </w:rPr>
        <w:t xml:space="preserve">Instituce, </w:t>
      </w:r>
      <w:r w:rsidRPr="00C95CB3">
        <w:rPr>
          <w:sz w:val="24"/>
          <w:szCs w:val="24"/>
        </w:rPr>
        <w:t>která přijala žádost, ji</w:t>
      </w:r>
      <w:r w:rsidR="004167CB" w:rsidRPr="00C95CB3">
        <w:rPr>
          <w:sz w:val="24"/>
          <w:szCs w:val="24"/>
        </w:rPr>
        <w:t xml:space="preserve"> zašle</w:t>
      </w:r>
      <w:r w:rsidR="004167CB">
        <w:rPr>
          <w:sz w:val="24"/>
        </w:rPr>
        <w:t xml:space="preserve"> </w:t>
      </w:r>
      <w:r w:rsidR="00C95CB3">
        <w:rPr>
          <w:sz w:val="24"/>
        </w:rPr>
        <w:t xml:space="preserve">příslušné </w:t>
      </w:r>
      <w:r w:rsidR="004167CB">
        <w:rPr>
          <w:sz w:val="24"/>
        </w:rPr>
        <w:t>instituci druhé</w:t>
      </w:r>
      <w:r w:rsidR="001E6429">
        <w:rPr>
          <w:sz w:val="24"/>
        </w:rPr>
        <w:t>ho</w:t>
      </w:r>
      <w:r w:rsidR="004167CB">
        <w:rPr>
          <w:sz w:val="24"/>
        </w:rPr>
        <w:t xml:space="preserve"> smluvní</w:t>
      </w:r>
      <w:r w:rsidR="001E6429">
        <w:rPr>
          <w:sz w:val="24"/>
        </w:rPr>
        <w:t>ho</w:t>
      </w:r>
      <w:r w:rsidR="004167CB">
        <w:rPr>
          <w:sz w:val="24"/>
        </w:rPr>
        <w:t xml:space="preserve"> st</w:t>
      </w:r>
      <w:r w:rsidR="001E6429">
        <w:rPr>
          <w:sz w:val="24"/>
        </w:rPr>
        <w:t>átu</w:t>
      </w:r>
      <w:r w:rsidR="006C4966">
        <w:rPr>
          <w:sz w:val="24"/>
        </w:rPr>
        <w:t xml:space="preserve"> </w:t>
      </w:r>
      <w:r w:rsidR="009667FE">
        <w:rPr>
          <w:sz w:val="24"/>
        </w:rPr>
        <w:t>doplněnou o</w:t>
      </w:r>
      <w:r w:rsidR="004167CB">
        <w:rPr>
          <w:sz w:val="24"/>
        </w:rPr>
        <w:t>:</w:t>
      </w:r>
    </w:p>
    <w:p w:rsidR="004167CB" w:rsidRDefault="004167CB" w:rsidP="00A73C44">
      <w:pPr>
        <w:pStyle w:val="Zkladntextodsazen"/>
        <w:ind w:left="180" w:hanging="143"/>
        <w:rPr>
          <w:sz w:val="24"/>
        </w:rPr>
      </w:pPr>
      <w:r>
        <w:rPr>
          <w:sz w:val="24"/>
        </w:rPr>
        <w:t>- veškerou dostupnou dokumentaci, která může být pro instituci druhé</w:t>
      </w:r>
      <w:r w:rsidR="001E6429">
        <w:rPr>
          <w:sz w:val="24"/>
        </w:rPr>
        <w:t>ho</w:t>
      </w:r>
      <w:r>
        <w:rPr>
          <w:sz w:val="24"/>
        </w:rPr>
        <w:t xml:space="preserve"> smluvní</w:t>
      </w:r>
      <w:r w:rsidR="001E6429">
        <w:rPr>
          <w:sz w:val="24"/>
        </w:rPr>
        <w:t>ho</w:t>
      </w:r>
      <w:r>
        <w:rPr>
          <w:sz w:val="24"/>
        </w:rPr>
        <w:t xml:space="preserve"> st</w:t>
      </w:r>
      <w:r w:rsidR="001E6429">
        <w:rPr>
          <w:sz w:val="24"/>
        </w:rPr>
        <w:t>átu</w:t>
      </w:r>
      <w:r>
        <w:rPr>
          <w:sz w:val="24"/>
        </w:rPr>
        <w:t xml:space="preserve"> potřebná pro stanovení nároku na dávku,</w:t>
      </w:r>
    </w:p>
    <w:p w:rsidR="00C95CB3" w:rsidRDefault="00C95CB3" w:rsidP="00A73C44">
      <w:pPr>
        <w:pStyle w:val="Zkladntextodsazen"/>
        <w:ind w:left="180" w:hanging="143"/>
        <w:rPr>
          <w:sz w:val="24"/>
        </w:rPr>
      </w:pPr>
    </w:p>
    <w:p w:rsidR="004167CB" w:rsidRDefault="004167CB" w:rsidP="00A73C44">
      <w:pPr>
        <w:pStyle w:val="Zkladntextodsazen"/>
        <w:ind w:left="180" w:hanging="143"/>
        <w:rPr>
          <w:sz w:val="24"/>
        </w:rPr>
      </w:pPr>
      <w:r>
        <w:rPr>
          <w:sz w:val="24"/>
        </w:rPr>
        <w:t>- formulář, v</w:t>
      </w:r>
      <w:r w:rsidR="003C4E9A">
        <w:rPr>
          <w:sz w:val="24"/>
        </w:rPr>
        <w:t> </w:t>
      </w:r>
      <w:r>
        <w:rPr>
          <w:sz w:val="24"/>
        </w:rPr>
        <w:t>němž uvede zejména doby pojištění získané podle právních předpisů prvé</w:t>
      </w:r>
      <w:r w:rsidR="001E6429">
        <w:rPr>
          <w:sz w:val="24"/>
        </w:rPr>
        <w:t>ho</w:t>
      </w:r>
      <w:r>
        <w:rPr>
          <w:sz w:val="24"/>
        </w:rPr>
        <w:t xml:space="preserve"> smluvní</w:t>
      </w:r>
      <w:r w:rsidR="001E6429">
        <w:rPr>
          <w:sz w:val="24"/>
        </w:rPr>
        <w:t>ho</w:t>
      </w:r>
      <w:r>
        <w:rPr>
          <w:sz w:val="24"/>
        </w:rPr>
        <w:t xml:space="preserve"> st</w:t>
      </w:r>
      <w:r w:rsidR="001E6429">
        <w:rPr>
          <w:sz w:val="24"/>
        </w:rPr>
        <w:t>átu</w:t>
      </w:r>
      <w:r>
        <w:rPr>
          <w:sz w:val="24"/>
        </w:rPr>
        <w:t>,</w:t>
      </w:r>
    </w:p>
    <w:p w:rsidR="00C95CB3" w:rsidRDefault="00C95CB3" w:rsidP="00A73C44">
      <w:pPr>
        <w:pStyle w:val="Zkladntextodsazen"/>
        <w:ind w:left="180" w:hanging="143"/>
        <w:rPr>
          <w:sz w:val="24"/>
        </w:rPr>
      </w:pPr>
    </w:p>
    <w:p w:rsidR="00A80A7D" w:rsidRDefault="004167CB" w:rsidP="006655D8">
      <w:pPr>
        <w:pStyle w:val="Zkladntextodsazen"/>
        <w:ind w:left="180" w:hanging="143"/>
        <w:rPr>
          <w:sz w:val="24"/>
        </w:rPr>
      </w:pPr>
      <w:r>
        <w:rPr>
          <w:sz w:val="24"/>
        </w:rPr>
        <w:t>- kopii svého rozhodnutí o dávce, pokud bylo učiněno</w:t>
      </w:r>
      <w:r w:rsidR="0002774E">
        <w:rPr>
          <w:sz w:val="24"/>
        </w:rPr>
        <w:t>,</w:t>
      </w:r>
    </w:p>
    <w:p w:rsidR="00C95CB3" w:rsidRDefault="00C95CB3" w:rsidP="006655D8">
      <w:pPr>
        <w:pStyle w:val="Zkladntextodsazen"/>
        <w:ind w:left="180" w:hanging="143"/>
        <w:rPr>
          <w:sz w:val="24"/>
        </w:rPr>
      </w:pPr>
    </w:p>
    <w:p w:rsidR="006C4966" w:rsidRDefault="00A80A7D" w:rsidP="00312389">
      <w:pPr>
        <w:pStyle w:val="Zkladntextodsazen"/>
        <w:ind w:left="180" w:hanging="143"/>
        <w:rPr>
          <w:sz w:val="24"/>
        </w:rPr>
      </w:pPr>
      <w:r>
        <w:rPr>
          <w:sz w:val="24"/>
        </w:rPr>
        <w:t>- lékařskou zprávu pro žádost o invalidní důchod</w:t>
      </w:r>
      <w:r w:rsidR="0002774E">
        <w:rPr>
          <w:sz w:val="24"/>
        </w:rPr>
        <w:t>,</w:t>
      </w:r>
    </w:p>
    <w:p w:rsidR="006C4966" w:rsidRDefault="006C4966" w:rsidP="00312389">
      <w:pPr>
        <w:pStyle w:val="Zkladntextodsazen"/>
        <w:ind w:left="180" w:hanging="143"/>
        <w:rPr>
          <w:sz w:val="24"/>
        </w:rPr>
      </w:pPr>
    </w:p>
    <w:p w:rsidR="004167CB" w:rsidRDefault="006C4966" w:rsidP="00312389">
      <w:pPr>
        <w:pStyle w:val="Zkladntextodsazen"/>
        <w:ind w:left="180" w:hanging="143"/>
        <w:rPr>
          <w:sz w:val="24"/>
        </w:rPr>
      </w:pPr>
      <w:r>
        <w:rPr>
          <w:sz w:val="24"/>
        </w:rPr>
        <w:t>- a případně formulář, v němž žadatel uvádí doby pojištění získané ve třetích zemích za účelem aplikace článku 15 Smlouvy.</w:t>
      </w:r>
    </w:p>
    <w:p w:rsidR="004167CB" w:rsidRDefault="004167CB" w:rsidP="00C95CB3">
      <w:pPr>
        <w:pStyle w:val="Zkladntextodsazen"/>
        <w:ind w:left="0" w:hanging="143"/>
        <w:rPr>
          <w:sz w:val="24"/>
        </w:rPr>
      </w:pPr>
    </w:p>
    <w:p w:rsidR="004167CB" w:rsidRDefault="004167CB" w:rsidP="00C95CB3">
      <w:pPr>
        <w:pStyle w:val="Zkladntextodsazen2"/>
        <w:ind w:left="0" w:firstLine="708"/>
        <w:rPr>
          <w:sz w:val="24"/>
        </w:rPr>
      </w:pPr>
      <w:r>
        <w:rPr>
          <w:sz w:val="24"/>
        </w:rPr>
        <w:t xml:space="preserve">2. </w:t>
      </w:r>
      <w:r w:rsidR="001E6429">
        <w:rPr>
          <w:sz w:val="24"/>
        </w:rPr>
        <w:t>I</w:t>
      </w:r>
      <w:r>
        <w:rPr>
          <w:sz w:val="24"/>
        </w:rPr>
        <w:t>nstituce druhé</w:t>
      </w:r>
      <w:r w:rsidR="001E6429">
        <w:rPr>
          <w:sz w:val="24"/>
        </w:rPr>
        <w:t>ho</w:t>
      </w:r>
      <w:r>
        <w:rPr>
          <w:sz w:val="24"/>
        </w:rPr>
        <w:t xml:space="preserve"> smluvní</w:t>
      </w:r>
      <w:r w:rsidR="001E6429">
        <w:rPr>
          <w:sz w:val="24"/>
        </w:rPr>
        <w:t>ho</w:t>
      </w:r>
      <w:r>
        <w:rPr>
          <w:sz w:val="24"/>
        </w:rPr>
        <w:t xml:space="preserve"> st</w:t>
      </w:r>
      <w:r w:rsidR="001E6429">
        <w:rPr>
          <w:sz w:val="24"/>
        </w:rPr>
        <w:t>átu</w:t>
      </w:r>
      <w:r>
        <w:rPr>
          <w:sz w:val="24"/>
        </w:rPr>
        <w:t xml:space="preserve"> poté rozhodne o nároku žadatele</w:t>
      </w:r>
      <w:r w:rsidR="00BD33C6">
        <w:rPr>
          <w:sz w:val="24"/>
        </w:rPr>
        <w:t>, určí výši důchodu v souladu s článkem 15 Smlouvy</w:t>
      </w:r>
      <w:r>
        <w:rPr>
          <w:sz w:val="24"/>
        </w:rPr>
        <w:t xml:space="preserve"> a prostřednictvím styčných míst oznámí své rozhodnutí instituci prv</w:t>
      </w:r>
      <w:r w:rsidR="001E6429">
        <w:rPr>
          <w:sz w:val="24"/>
        </w:rPr>
        <w:t>ního</w:t>
      </w:r>
      <w:r>
        <w:rPr>
          <w:sz w:val="24"/>
        </w:rPr>
        <w:t xml:space="preserve"> smluvní</w:t>
      </w:r>
      <w:r w:rsidR="001E6429">
        <w:rPr>
          <w:sz w:val="24"/>
        </w:rPr>
        <w:t>ho státu</w:t>
      </w:r>
      <w:r>
        <w:rPr>
          <w:sz w:val="24"/>
        </w:rPr>
        <w:t>.</w:t>
      </w:r>
    </w:p>
    <w:p w:rsidR="004167CB" w:rsidRDefault="004167CB" w:rsidP="00541CFB">
      <w:pPr>
        <w:ind w:hanging="709"/>
        <w:jc w:val="both"/>
      </w:pPr>
    </w:p>
    <w:p w:rsidR="004167CB" w:rsidRDefault="004167CB" w:rsidP="002B055B">
      <w:pPr>
        <w:pStyle w:val="Zkladntextodsazen"/>
        <w:ind w:left="0" w:hanging="1"/>
        <w:rPr>
          <w:sz w:val="24"/>
        </w:rPr>
      </w:pPr>
      <w:r>
        <w:rPr>
          <w:sz w:val="24"/>
        </w:rPr>
        <w:t>Spolu s</w:t>
      </w:r>
      <w:r w:rsidR="003C4E9A">
        <w:rPr>
          <w:sz w:val="24"/>
        </w:rPr>
        <w:t> </w:t>
      </w:r>
      <w:r>
        <w:rPr>
          <w:sz w:val="24"/>
        </w:rPr>
        <w:t>rozhodnutím též zašle, v</w:t>
      </w:r>
      <w:r w:rsidR="003C4E9A">
        <w:rPr>
          <w:sz w:val="24"/>
        </w:rPr>
        <w:t> </w:t>
      </w:r>
      <w:r>
        <w:rPr>
          <w:sz w:val="24"/>
        </w:rPr>
        <w:t>případě potřeby nebo na žádost, instituci prv</w:t>
      </w:r>
      <w:r w:rsidR="001E6429">
        <w:rPr>
          <w:sz w:val="24"/>
        </w:rPr>
        <w:t>ního</w:t>
      </w:r>
      <w:r>
        <w:rPr>
          <w:sz w:val="24"/>
        </w:rPr>
        <w:t xml:space="preserve"> smluvní</w:t>
      </w:r>
      <w:r w:rsidR="001E6429">
        <w:rPr>
          <w:sz w:val="24"/>
        </w:rPr>
        <w:t>ho</w:t>
      </w:r>
      <w:r>
        <w:rPr>
          <w:sz w:val="24"/>
        </w:rPr>
        <w:t xml:space="preserve"> st</w:t>
      </w:r>
      <w:r w:rsidR="001E6429">
        <w:rPr>
          <w:sz w:val="24"/>
        </w:rPr>
        <w:t>átu</w:t>
      </w:r>
      <w:r w:rsidR="00B775A3">
        <w:rPr>
          <w:sz w:val="24"/>
        </w:rPr>
        <w:t>:</w:t>
      </w:r>
    </w:p>
    <w:p w:rsidR="004167CB" w:rsidRDefault="004167CB" w:rsidP="002B055B">
      <w:pPr>
        <w:pStyle w:val="Zkladntextodsazen"/>
        <w:ind w:left="0" w:hanging="1"/>
        <w:rPr>
          <w:sz w:val="24"/>
        </w:rPr>
      </w:pPr>
    </w:p>
    <w:p w:rsidR="004167CB" w:rsidRDefault="004167CB" w:rsidP="00501759">
      <w:pPr>
        <w:pStyle w:val="Zkladntextodsazen"/>
        <w:ind w:left="180" w:hanging="143"/>
        <w:rPr>
          <w:sz w:val="24"/>
        </w:rPr>
      </w:pPr>
      <w:r>
        <w:rPr>
          <w:sz w:val="24"/>
        </w:rPr>
        <w:t>- veškerou dostupnou dokumentaci, která může být pro instituci prv</w:t>
      </w:r>
      <w:r w:rsidR="001E6429">
        <w:rPr>
          <w:sz w:val="24"/>
        </w:rPr>
        <w:t>ního</w:t>
      </w:r>
      <w:r>
        <w:rPr>
          <w:sz w:val="24"/>
        </w:rPr>
        <w:t xml:space="preserve"> smluvní</w:t>
      </w:r>
      <w:r w:rsidR="001E6429">
        <w:rPr>
          <w:sz w:val="24"/>
        </w:rPr>
        <w:t>ho</w:t>
      </w:r>
      <w:r>
        <w:rPr>
          <w:sz w:val="24"/>
        </w:rPr>
        <w:t xml:space="preserve"> st</w:t>
      </w:r>
      <w:r w:rsidR="001E6429">
        <w:rPr>
          <w:sz w:val="24"/>
        </w:rPr>
        <w:t>átu</w:t>
      </w:r>
      <w:r>
        <w:rPr>
          <w:sz w:val="24"/>
        </w:rPr>
        <w:t xml:space="preserve"> potřebná pro stanovení nároku žadatele na dávku,</w:t>
      </w:r>
    </w:p>
    <w:p w:rsidR="004167CB" w:rsidRDefault="004167CB" w:rsidP="00F8305A">
      <w:pPr>
        <w:pStyle w:val="Zkladntextodsazen"/>
        <w:ind w:left="0" w:hanging="143"/>
        <w:rPr>
          <w:sz w:val="24"/>
        </w:rPr>
      </w:pPr>
    </w:p>
    <w:p w:rsidR="004167CB" w:rsidRDefault="004167CB" w:rsidP="00F8305A">
      <w:pPr>
        <w:pStyle w:val="Zkladntextodsazen"/>
        <w:ind w:left="180" w:hanging="143"/>
        <w:rPr>
          <w:sz w:val="24"/>
        </w:rPr>
      </w:pPr>
      <w:r>
        <w:rPr>
          <w:sz w:val="24"/>
        </w:rPr>
        <w:t>- formulář, v</w:t>
      </w:r>
      <w:r w:rsidR="003C4E9A">
        <w:rPr>
          <w:sz w:val="24"/>
        </w:rPr>
        <w:t> </w:t>
      </w:r>
      <w:r>
        <w:rPr>
          <w:sz w:val="24"/>
        </w:rPr>
        <w:t>němž uvede zejména doby pojištění získané podle právních předpisů, které provádí.</w:t>
      </w:r>
    </w:p>
    <w:p w:rsidR="004167CB" w:rsidRDefault="004167CB" w:rsidP="00725385">
      <w:pPr>
        <w:jc w:val="both"/>
      </w:pPr>
    </w:p>
    <w:p w:rsidR="004167CB" w:rsidRDefault="001B0C65" w:rsidP="00725385">
      <w:pPr>
        <w:pStyle w:val="Zkladntextodsazen"/>
        <w:ind w:left="0" w:firstLine="709"/>
        <w:rPr>
          <w:sz w:val="24"/>
        </w:rPr>
      </w:pPr>
      <w:r>
        <w:rPr>
          <w:sz w:val="24"/>
        </w:rPr>
        <w:t xml:space="preserve">3. </w:t>
      </w:r>
      <w:r w:rsidR="00D17511">
        <w:rPr>
          <w:sz w:val="24"/>
        </w:rPr>
        <w:t>Instituce smluvního státu, ve kterém byla podána žádost o dávku, ověří o</w:t>
      </w:r>
      <w:r w:rsidR="004167CB">
        <w:rPr>
          <w:sz w:val="24"/>
        </w:rPr>
        <w:t xml:space="preserve">sobní údaje </w:t>
      </w:r>
      <w:r w:rsidR="00D17511">
        <w:rPr>
          <w:sz w:val="24"/>
        </w:rPr>
        <w:t>týkající se žadatele a jeho rodinných příslušníků.</w:t>
      </w:r>
      <w:r w:rsidR="004167CB">
        <w:rPr>
          <w:sz w:val="24"/>
        </w:rPr>
        <w:t xml:space="preserve"> </w:t>
      </w:r>
      <w:r w:rsidR="00D17511">
        <w:rPr>
          <w:sz w:val="24"/>
        </w:rPr>
        <w:t xml:space="preserve">Styčná místa smluvních států se </w:t>
      </w:r>
      <w:r w:rsidR="004167CB">
        <w:rPr>
          <w:sz w:val="24"/>
        </w:rPr>
        <w:t>dohodnou</w:t>
      </w:r>
      <w:r w:rsidR="00D17511">
        <w:rPr>
          <w:sz w:val="24"/>
        </w:rPr>
        <w:t>, které údaje mají být ověřovány</w:t>
      </w:r>
      <w:r w:rsidR="004167CB">
        <w:rPr>
          <w:sz w:val="24"/>
        </w:rPr>
        <w:t>.</w:t>
      </w:r>
    </w:p>
    <w:p w:rsidR="00FF6CCB" w:rsidRDefault="00FF6CCB" w:rsidP="00725385">
      <w:pPr>
        <w:pStyle w:val="Zkladntextodsazen"/>
        <w:ind w:left="0" w:firstLine="708"/>
        <w:rPr>
          <w:sz w:val="24"/>
        </w:rPr>
      </w:pPr>
    </w:p>
    <w:p w:rsidR="00FF6CCB" w:rsidRDefault="00FF6CCB" w:rsidP="00C2660E">
      <w:pPr>
        <w:pStyle w:val="Zkladntextodsazen"/>
        <w:ind w:left="0" w:firstLine="708"/>
        <w:rPr>
          <w:sz w:val="24"/>
        </w:rPr>
      </w:pPr>
    </w:p>
    <w:p w:rsidR="004167CB" w:rsidRDefault="004167CB" w:rsidP="00F75906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  <w:r>
        <w:rPr>
          <w:b/>
          <w:bCs/>
          <w:spacing w:val="-3"/>
          <w:sz w:val="24"/>
        </w:rPr>
        <w:t xml:space="preserve">Kapitola </w:t>
      </w:r>
      <w:r w:rsidR="00FC693B">
        <w:rPr>
          <w:b/>
          <w:bCs/>
          <w:spacing w:val="-3"/>
          <w:sz w:val="24"/>
        </w:rPr>
        <w:t>III</w:t>
      </w:r>
    </w:p>
    <w:p w:rsidR="004167CB" w:rsidRDefault="004167CB" w:rsidP="00A73C44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  <w:r>
        <w:rPr>
          <w:b/>
          <w:bCs/>
          <w:spacing w:val="-3"/>
          <w:sz w:val="24"/>
        </w:rPr>
        <w:t>Pracovní úrazy a nemoci z</w:t>
      </w:r>
      <w:r w:rsidR="003C4E9A">
        <w:rPr>
          <w:b/>
          <w:bCs/>
          <w:spacing w:val="-3"/>
          <w:sz w:val="24"/>
        </w:rPr>
        <w:t> </w:t>
      </w:r>
      <w:r>
        <w:rPr>
          <w:b/>
          <w:bCs/>
          <w:spacing w:val="-3"/>
          <w:sz w:val="24"/>
        </w:rPr>
        <w:t>povolání</w:t>
      </w:r>
    </w:p>
    <w:p w:rsidR="004167CB" w:rsidRDefault="004167CB" w:rsidP="00C2660E">
      <w:pPr>
        <w:pStyle w:val="Zkladntext2"/>
        <w:tabs>
          <w:tab w:val="left" w:pos="-720"/>
        </w:tabs>
        <w:suppressAutoHyphens/>
        <w:jc w:val="both"/>
        <w:rPr>
          <w:b/>
          <w:bCs/>
          <w:spacing w:val="-3"/>
          <w:sz w:val="24"/>
        </w:rPr>
      </w:pPr>
    </w:p>
    <w:p w:rsidR="004167CB" w:rsidRDefault="004167CB" w:rsidP="00F75906">
      <w:pPr>
        <w:pStyle w:val="Nadpis4"/>
        <w:rPr>
          <w:caps w:val="0"/>
          <w:sz w:val="24"/>
        </w:rPr>
      </w:pPr>
      <w:r>
        <w:rPr>
          <w:caps w:val="0"/>
          <w:sz w:val="24"/>
        </w:rPr>
        <w:t>Článek 1</w:t>
      </w:r>
      <w:r w:rsidR="004B7449">
        <w:rPr>
          <w:caps w:val="0"/>
          <w:sz w:val="24"/>
        </w:rPr>
        <w:t>2</w:t>
      </w:r>
    </w:p>
    <w:p w:rsidR="004167CB" w:rsidRDefault="004167CB" w:rsidP="00A73C44">
      <w:pPr>
        <w:jc w:val="center"/>
        <w:rPr>
          <w:b/>
          <w:i/>
        </w:rPr>
      </w:pPr>
      <w:r>
        <w:rPr>
          <w:b/>
          <w:i/>
        </w:rPr>
        <w:t>Zaměstnání způsobující nemoc a výměna dokumentace</w:t>
      </w:r>
    </w:p>
    <w:p w:rsidR="00541CFB" w:rsidRDefault="00541CFB" w:rsidP="00A73C44">
      <w:pPr>
        <w:jc w:val="center"/>
        <w:rPr>
          <w:b/>
          <w:i/>
          <w:sz w:val="26"/>
        </w:rPr>
      </w:pPr>
    </w:p>
    <w:p w:rsidR="004167CB" w:rsidRDefault="001B0C65" w:rsidP="00F75906">
      <w:pPr>
        <w:pStyle w:val="Zkladntext2"/>
        <w:suppressAutoHyphens/>
        <w:spacing w:before="120"/>
        <w:ind w:firstLine="709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1. </w:t>
      </w:r>
      <w:r w:rsidR="004167CB">
        <w:rPr>
          <w:spacing w:val="-3"/>
          <w:sz w:val="24"/>
        </w:rPr>
        <w:t>Jestliže instituce jedn</w:t>
      </w:r>
      <w:r w:rsidR="00827757">
        <w:rPr>
          <w:spacing w:val="-3"/>
          <w:sz w:val="24"/>
        </w:rPr>
        <w:t>oho</w:t>
      </w:r>
      <w:r w:rsidR="004167CB">
        <w:rPr>
          <w:spacing w:val="-3"/>
          <w:sz w:val="24"/>
        </w:rPr>
        <w:t xml:space="preserve"> smluvní</w:t>
      </w:r>
      <w:r w:rsidR="00827757">
        <w:rPr>
          <w:spacing w:val="-3"/>
          <w:sz w:val="24"/>
        </w:rPr>
        <w:t>ho</w:t>
      </w:r>
      <w:r w:rsidR="004167CB">
        <w:rPr>
          <w:spacing w:val="-3"/>
          <w:sz w:val="24"/>
        </w:rPr>
        <w:t xml:space="preserve"> st</w:t>
      </w:r>
      <w:r w:rsidR="00827757">
        <w:rPr>
          <w:spacing w:val="-3"/>
          <w:sz w:val="24"/>
        </w:rPr>
        <w:t>átu</w:t>
      </w:r>
      <w:r w:rsidR="004167CB">
        <w:rPr>
          <w:spacing w:val="-3"/>
          <w:sz w:val="24"/>
        </w:rPr>
        <w:t xml:space="preserve"> zjistí, že osoba trpící nemocí z</w:t>
      </w:r>
      <w:r w:rsidR="003C4E9A">
        <w:rPr>
          <w:spacing w:val="-3"/>
          <w:sz w:val="24"/>
        </w:rPr>
        <w:t> </w:t>
      </w:r>
      <w:r w:rsidR="004167CB">
        <w:rPr>
          <w:spacing w:val="-3"/>
          <w:sz w:val="24"/>
        </w:rPr>
        <w:t>povolání vykonávala činnost zřejmě způsobující nemoc z</w:t>
      </w:r>
      <w:r w:rsidR="003C4E9A">
        <w:rPr>
          <w:spacing w:val="-3"/>
          <w:sz w:val="24"/>
        </w:rPr>
        <w:t> </w:t>
      </w:r>
      <w:r w:rsidR="004167CB">
        <w:rPr>
          <w:spacing w:val="-3"/>
          <w:sz w:val="24"/>
        </w:rPr>
        <w:t>povolání naposledy na území druhé</w:t>
      </w:r>
      <w:r w:rsidR="00827757">
        <w:rPr>
          <w:spacing w:val="-3"/>
          <w:sz w:val="24"/>
        </w:rPr>
        <w:t>ho</w:t>
      </w:r>
      <w:r w:rsidR="004167CB">
        <w:rPr>
          <w:spacing w:val="-3"/>
          <w:sz w:val="24"/>
        </w:rPr>
        <w:t xml:space="preserve"> smluvní</w:t>
      </w:r>
      <w:r w:rsidR="00827757">
        <w:rPr>
          <w:spacing w:val="-3"/>
          <w:sz w:val="24"/>
        </w:rPr>
        <w:t>ho</w:t>
      </w:r>
      <w:r w:rsidR="004167CB">
        <w:rPr>
          <w:spacing w:val="-3"/>
          <w:sz w:val="24"/>
        </w:rPr>
        <w:t xml:space="preserve"> st</w:t>
      </w:r>
      <w:r w:rsidR="00827757">
        <w:rPr>
          <w:spacing w:val="-3"/>
          <w:sz w:val="24"/>
        </w:rPr>
        <w:t>átu</w:t>
      </w:r>
      <w:r w:rsidR="004167CB">
        <w:rPr>
          <w:spacing w:val="-3"/>
          <w:sz w:val="24"/>
        </w:rPr>
        <w:t>, zašle o tom oznámení a veškerou související dokumentaci instituci druhé</w:t>
      </w:r>
      <w:r w:rsidR="00827757">
        <w:rPr>
          <w:spacing w:val="-3"/>
          <w:sz w:val="24"/>
        </w:rPr>
        <w:t>ho</w:t>
      </w:r>
      <w:r w:rsidR="004167CB">
        <w:rPr>
          <w:spacing w:val="-3"/>
          <w:sz w:val="24"/>
        </w:rPr>
        <w:t xml:space="preserve"> smluvní</w:t>
      </w:r>
      <w:r w:rsidR="00827757">
        <w:rPr>
          <w:spacing w:val="-3"/>
          <w:sz w:val="24"/>
        </w:rPr>
        <w:t>ho</w:t>
      </w:r>
      <w:r w:rsidR="004167CB">
        <w:rPr>
          <w:spacing w:val="-3"/>
          <w:sz w:val="24"/>
        </w:rPr>
        <w:t xml:space="preserve"> st</w:t>
      </w:r>
      <w:r w:rsidR="00827757">
        <w:rPr>
          <w:spacing w:val="-3"/>
          <w:sz w:val="24"/>
        </w:rPr>
        <w:t>átu</w:t>
      </w:r>
      <w:r w:rsidR="004167CB">
        <w:rPr>
          <w:spacing w:val="-3"/>
          <w:sz w:val="24"/>
        </w:rPr>
        <w:t>.</w:t>
      </w:r>
    </w:p>
    <w:p w:rsidR="004167CB" w:rsidRDefault="004167CB" w:rsidP="00A73C44">
      <w:pPr>
        <w:pStyle w:val="Zkladntext2"/>
        <w:tabs>
          <w:tab w:val="left" w:pos="-720"/>
        </w:tabs>
        <w:suppressAutoHyphens/>
        <w:jc w:val="both"/>
        <w:rPr>
          <w:spacing w:val="-3"/>
          <w:sz w:val="24"/>
        </w:rPr>
      </w:pPr>
    </w:p>
    <w:p w:rsidR="004167CB" w:rsidRDefault="001B0C65" w:rsidP="00A73C44">
      <w:pPr>
        <w:pStyle w:val="Zkladntext2"/>
        <w:tabs>
          <w:tab w:val="left" w:pos="-720"/>
        </w:tabs>
        <w:suppressAutoHyphens/>
        <w:jc w:val="both"/>
        <w:rPr>
          <w:spacing w:val="-3"/>
          <w:sz w:val="24"/>
        </w:rPr>
      </w:pPr>
      <w:r>
        <w:rPr>
          <w:spacing w:val="-3"/>
          <w:sz w:val="24"/>
        </w:rPr>
        <w:tab/>
        <w:t xml:space="preserve">2. </w:t>
      </w:r>
      <w:r w:rsidR="004167CB">
        <w:rPr>
          <w:spacing w:val="-3"/>
          <w:sz w:val="24"/>
        </w:rPr>
        <w:t>Instituce obou smluvních st</w:t>
      </w:r>
      <w:r w:rsidR="00827757">
        <w:rPr>
          <w:spacing w:val="-3"/>
          <w:sz w:val="24"/>
        </w:rPr>
        <w:t>átů</w:t>
      </w:r>
      <w:r w:rsidR="004167CB">
        <w:rPr>
          <w:spacing w:val="-3"/>
          <w:sz w:val="24"/>
        </w:rPr>
        <w:t xml:space="preserve"> si vzájemně poskytnou veškerou dostupnou dokumentaci, jež může být nezbytná pro nárok na dávky poskytované z</w:t>
      </w:r>
      <w:r w:rsidR="003C4E9A">
        <w:rPr>
          <w:spacing w:val="-3"/>
          <w:sz w:val="24"/>
        </w:rPr>
        <w:t> </w:t>
      </w:r>
      <w:r w:rsidR="004167CB">
        <w:rPr>
          <w:spacing w:val="-3"/>
          <w:sz w:val="24"/>
        </w:rPr>
        <w:t>důvodu nemoci z</w:t>
      </w:r>
      <w:r w:rsidR="003C4E9A">
        <w:rPr>
          <w:spacing w:val="-3"/>
          <w:sz w:val="24"/>
        </w:rPr>
        <w:t> </w:t>
      </w:r>
      <w:r w:rsidR="004167CB">
        <w:rPr>
          <w:spacing w:val="-3"/>
          <w:sz w:val="24"/>
        </w:rPr>
        <w:t xml:space="preserve">povolání nebo pracovního úrazu. </w:t>
      </w:r>
    </w:p>
    <w:p w:rsidR="00D84653" w:rsidRDefault="00D84653" w:rsidP="00A73C44">
      <w:pPr>
        <w:pStyle w:val="Zkladntext2"/>
        <w:tabs>
          <w:tab w:val="left" w:pos="-720"/>
        </w:tabs>
        <w:suppressAutoHyphens/>
        <w:jc w:val="both"/>
        <w:rPr>
          <w:spacing w:val="-3"/>
          <w:sz w:val="24"/>
        </w:rPr>
      </w:pPr>
    </w:p>
    <w:p w:rsidR="004167CB" w:rsidRDefault="004167CB" w:rsidP="00C2660E">
      <w:pPr>
        <w:pStyle w:val="Zkladntext2"/>
        <w:tabs>
          <w:tab w:val="left" w:pos="-720"/>
        </w:tabs>
        <w:suppressAutoHyphens/>
        <w:jc w:val="both"/>
        <w:rPr>
          <w:spacing w:val="-3"/>
          <w:sz w:val="24"/>
        </w:rPr>
      </w:pPr>
    </w:p>
    <w:p w:rsidR="004167CB" w:rsidRDefault="004167CB" w:rsidP="00F75906">
      <w:pPr>
        <w:pStyle w:val="Nadpis4"/>
        <w:rPr>
          <w:caps w:val="0"/>
          <w:sz w:val="24"/>
        </w:rPr>
      </w:pPr>
      <w:r>
        <w:rPr>
          <w:caps w:val="0"/>
          <w:sz w:val="24"/>
        </w:rPr>
        <w:t>Článek 1</w:t>
      </w:r>
      <w:r w:rsidR="004B7449">
        <w:rPr>
          <w:caps w:val="0"/>
          <w:sz w:val="24"/>
        </w:rPr>
        <w:t>3</w:t>
      </w:r>
    </w:p>
    <w:p w:rsidR="004167CB" w:rsidRDefault="004167CB" w:rsidP="00A73C44">
      <w:pPr>
        <w:pStyle w:val="Nadpis4"/>
        <w:rPr>
          <w:i/>
          <w:caps w:val="0"/>
          <w:sz w:val="24"/>
        </w:rPr>
      </w:pPr>
      <w:r w:rsidRPr="00BF4FD5">
        <w:rPr>
          <w:i/>
          <w:caps w:val="0"/>
          <w:sz w:val="24"/>
        </w:rPr>
        <w:t>Zhoršení nemoci z</w:t>
      </w:r>
      <w:r w:rsidR="00541CFB">
        <w:rPr>
          <w:i/>
          <w:caps w:val="0"/>
          <w:sz w:val="24"/>
        </w:rPr>
        <w:t> </w:t>
      </w:r>
      <w:r w:rsidRPr="00BF4FD5">
        <w:rPr>
          <w:i/>
          <w:caps w:val="0"/>
          <w:sz w:val="24"/>
        </w:rPr>
        <w:t>povolání</w:t>
      </w:r>
    </w:p>
    <w:p w:rsidR="00541CFB" w:rsidRPr="00C2660E" w:rsidRDefault="00541CFB" w:rsidP="00C2660E"/>
    <w:p w:rsidR="004167CB" w:rsidRDefault="004167CB" w:rsidP="00F75906">
      <w:pPr>
        <w:pStyle w:val="Zkladntext"/>
        <w:spacing w:before="120"/>
        <w:ind w:firstLine="709"/>
      </w:pPr>
      <w:r>
        <w:t>Jestliže instituce smluvní</w:t>
      </w:r>
      <w:r w:rsidR="006A4C14">
        <w:t>ho</w:t>
      </w:r>
      <w:r>
        <w:t xml:space="preserve"> st</w:t>
      </w:r>
      <w:r w:rsidR="006A4C14">
        <w:t>átu</w:t>
      </w:r>
      <w:r>
        <w:t xml:space="preserve"> poskytne dávku podle článku 2</w:t>
      </w:r>
      <w:r w:rsidR="006A4C14">
        <w:t>7</w:t>
      </w:r>
      <w:r w:rsidR="0052786D">
        <w:t xml:space="preserve"> odst. 1 písm. b)</w:t>
      </w:r>
      <w:r>
        <w:t xml:space="preserve"> Smlouvy ve výši odpovídající </w:t>
      </w:r>
      <w:r w:rsidR="001F7490">
        <w:t>zhoršení nemoci</w:t>
      </w:r>
      <w:r>
        <w:t>, oznámí tuto skutečnost instituci druhé</w:t>
      </w:r>
      <w:r w:rsidR="006A4C14">
        <w:t>ho</w:t>
      </w:r>
      <w:r>
        <w:t xml:space="preserve"> smluvní</w:t>
      </w:r>
      <w:r w:rsidR="006A4C14">
        <w:t>ho</w:t>
      </w:r>
      <w:r>
        <w:t xml:space="preserve"> st</w:t>
      </w:r>
      <w:r w:rsidR="006A4C14">
        <w:t>átu</w:t>
      </w:r>
      <w:r>
        <w:t>.</w:t>
      </w:r>
    </w:p>
    <w:p w:rsidR="00C2002A" w:rsidRDefault="00C2002A" w:rsidP="00F75906">
      <w:pPr>
        <w:pStyle w:val="Zkladntext"/>
        <w:spacing w:before="120"/>
        <w:ind w:firstLine="709"/>
      </w:pPr>
    </w:p>
    <w:p w:rsidR="004967CA" w:rsidRDefault="004967CA" w:rsidP="00F75906">
      <w:pPr>
        <w:pStyle w:val="Zkladntext"/>
        <w:spacing w:before="120"/>
        <w:ind w:firstLine="709"/>
      </w:pPr>
    </w:p>
    <w:p w:rsidR="000D5583" w:rsidRPr="001C20AC" w:rsidRDefault="003C4E9A" w:rsidP="00A73C44">
      <w:pPr>
        <w:pStyle w:val="Zkladntext"/>
        <w:jc w:val="center"/>
        <w:rPr>
          <w:b/>
        </w:rPr>
      </w:pPr>
      <w:r w:rsidRPr="001C20AC">
        <w:rPr>
          <w:b/>
        </w:rPr>
        <w:t>Článek 14</w:t>
      </w:r>
    </w:p>
    <w:p w:rsidR="003C4E9A" w:rsidRDefault="003C4E9A" w:rsidP="00A73C44">
      <w:pPr>
        <w:pStyle w:val="Zkladntext"/>
        <w:jc w:val="center"/>
        <w:rPr>
          <w:b/>
          <w:i/>
        </w:rPr>
      </w:pPr>
      <w:r w:rsidRPr="001C20AC">
        <w:rPr>
          <w:b/>
          <w:i/>
        </w:rPr>
        <w:t>Poskytování věcných dávek</w:t>
      </w:r>
    </w:p>
    <w:p w:rsidR="00541CFB" w:rsidRPr="001C20AC" w:rsidRDefault="00541CFB" w:rsidP="00A73C44">
      <w:pPr>
        <w:pStyle w:val="Zkladntext"/>
        <w:jc w:val="center"/>
        <w:rPr>
          <w:i/>
        </w:rPr>
      </w:pPr>
    </w:p>
    <w:p w:rsidR="003C4E9A" w:rsidRDefault="003C4E9A" w:rsidP="00F75906">
      <w:pPr>
        <w:pStyle w:val="Zkladntext"/>
        <w:ind w:firstLine="708"/>
      </w:pPr>
      <w:r>
        <w:t>Pro účely poskytování a úhrady nákladů věcných dávek z důvodu pracovního úrazu či nemoci z povolání se užijí ust</w:t>
      </w:r>
      <w:r w:rsidR="006F2926">
        <w:t xml:space="preserve">anovení části III kapitoly </w:t>
      </w:r>
      <w:r w:rsidR="00C03B37">
        <w:t>I</w:t>
      </w:r>
      <w:r>
        <w:t xml:space="preserve"> obdobně. </w:t>
      </w:r>
    </w:p>
    <w:p w:rsidR="000D5583" w:rsidRDefault="000D5583" w:rsidP="00F75906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  <w:r>
        <w:rPr>
          <w:b/>
          <w:bCs/>
          <w:spacing w:val="-3"/>
          <w:sz w:val="24"/>
        </w:rPr>
        <w:t xml:space="preserve">Kapitola </w:t>
      </w:r>
      <w:r w:rsidR="00FC693B">
        <w:rPr>
          <w:b/>
          <w:bCs/>
          <w:spacing w:val="-3"/>
          <w:sz w:val="24"/>
        </w:rPr>
        <w:t>IV</w:t>
      </w:r>
    </w:p>
    <w:p w:rsidR="00FC693B" w:rsidRDefault="00FC693B" w:rsidP="00A73C44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  <w:r>
        <w:rPr>
          <w:b/>
          <w:bCs/>
          <w:spacing w:val="-3"/>
          <w:sz w:val="24"/>
        </w:rPr>
        <w:t>Pohřebné</w:t>
      </w:r>
    </w:p>
    <w:p w:rsidR="00FC693B" w:rsidRDefault="00FC693B" w:rsidP="00A73C44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</w:p>
    <w:p w:rsidR="00FC693B" w:rsidRDefault="00FC693B" w:rsidP="00A73C44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  <w:r>
        <w:rPr>
          <w:b/>
          <w:bCs/>
          <w:spacing w:val="-3"/>
          <w:sz w:val="24"/>
        </w:rPr>
        <w:t>Článek 15</w:t>
      </w:r>
    </w:p>
    <w:p w:rsidR="00FC693B" w:rsidRPr="00C2660E" w:rsidRDefault="00FC693B" w:rsidP="00A73C44">
      <w:pPr>
        <w:pStyle w:val="Zkladntext2"/>
        <w:tabs>
          <w:tab w:val="left" w:pos="-720"/>
        </w:tabs>
        <w:suppressAutoHyphens/>
        <w:jc w:val="center"/>
        <w:rPr>
          <w:b/>
          <w:bCs/>
          <w:i/>
          <w:spacing w:val="-3"/>
          <w:sz w:val="24"/>
        </w:rPr>
      </w:pPr>
      <w:r w:rsidRPr="00C2660E">
        <w:rPr>
          <w:b/>
          <w:bCs/>
          <w:i/>
          <w:spacing w:val="-3"/>
          <w:sz w:val="24"/>
        </w:rPr>
        <w:t>Poskytování pohřebného</w:t>
      </w:r>
    </w:p>
    <w:p w:rsidR="00FC693B" w:rsidRDefault="00FC693B" w:rsidP="00C2660E">
      <w:pPr>
        <w:pStyle w:val="Zkladntext2"/>
        <w:tabs>
          <w:tab w:val="left" w:pos="-720"/>
        </w:tabs>
        <w:suppressAutoHyphens/>
        <w:jc w:val="both"/>
        <w:rPr>
          <w:b/>
          <w:bCs/>
          <w:spacing w:val="-3"/>
          <w:sz w:val="24"/>
        </w:rPr>
      </w:pPr>
    </w:p>
    <w:p w:rsidR="00FC693B" w:rsidRPr="00C2660E" w:rsidRDefault="00FC693B" w:rsidP="00C2660E">
      <w:pPr>
        <w:pStyle w:val="Zkladntext2"/>
        <w:tabs>
          <w:tab w:val="left" w:pos="-720"/>
        </w:tabs>
        <w:suppressAutoHyphens/>
        <w:jc w:val="both"/>
        <w:rPr>
          <w:bCs/>
          <w:spacing w:val="-3"/>
          <w:sz w:val="24"/>
        </w:rPr>
      </w:pPr>
      <w:r w:rsidRPr="00C2660E">
        <w:rPr>
          <w:bCs/>
          <w:spacing w:val="-3"/>
          <w:sz w:val="24"/>
        </w:rPr>
        <w:t xml:space="preserve">Pro účely aplikace článku 28 Smlouvy si </w:t>
      </w:r>
      <w:r w:rsidR="00541CFB">
        <w:rPr>
          <w:bCs/>
          <w:spacing w:val="-3"/>
          <w:sz w:val="24"/>
        </w:rPr>
        <w:t>příslušné</w:t>
      </w:r>
      <w:r w:rsidRPr="00C2660E">
        <w:rPr>
          <w:bCs/>
          <w:spacing w:val="-3"/>
          <w:sz w:val="24"/>
        </w:rPr>
        <w:t xml:space="preserve"> instituce smluvních států sdělují potřebné informace pro výplatu pohřebného.</w:t>
      </w:r>
    </w:p>
    <w:p w:rsidR="00FC693B" w:rsidRDefault="00FC693B" w:rsidP="00F75906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</w:p>
    <w:p w:rsidR="00541CFB" w:rsidRDefault="00541CFB" w:rsidP="00F75906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</w:p>
    <w:p w:rsidR="00FC693B" w:rsidRDefault="00FC693B" w:rsidP="00A73C44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  <w:r>
        <w:rPr>
          <w:b/>
          <w:bCs/>
          <w:spacing w:val="-3"/>
          <w:sz w:val="24"/>
        </w:rPr>
        <w:t>Kapitola V</w:t>
      </w:r>
    </w:p>
    <w:p w:rsidR="000D5583" w:rsidRDefault="00AF0FDD" w:rsidP="00A73C44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  <w:r>
        <w:rPr>
          <w:b/>
          <w:bCs/>
          <w:spacing w:val="-3"/>
          <w:sz w:val="24"/>
        </w:rPr>
        <w:t>Dávky v nezaměstnanosti</w:t>
      </w:r>
    </w:p>
    <w:p w:rsidR="00AF0FDD" w:rsidRDefault="00AF0FDD" w:rsidP="00A73C44">
      <w:pPr>
        <w:pStyle w:val="Zkladntext2"/>
        <w:tabs>
          <w:tab w:val="left" w:pos="-720"/>
        </w:tabs>
        <w:suppressAutoHyphens/>
        <w:jc w:val="center"/>
        <w:rPr>
          <w:b/>
          <w:bCs/>
          <w:spacing w:val="-3"/>
          <w:sz w:val="24"/>
        </w:rPr>
      </w:pPr>
    </w:p>
    <w:p w:rsidR="00AF0FDD" w:rsidRPr="001C20AC" w:rsidRDefault="00AF0FDD" w:rsidP="006655D8">
      <w:pPr>
        <w:pStyle w:val="Zkladntext"/>
        <w:jc w:val="center"/>
        <w:rPr>
          <w:b/>
        </w:rPr>
      </w:pPr>
      <w:r w:rsidRPr="001C20AC">
        <w:rPr>
          <w:b/>
        </w:rPr>
        <w:t>Článek 1</w:t>
      </w:r>
      <w:r w:rsidR="00FC693B">
        <w:rPr>
          <w:b/>
        </w:rPr>
        <w:t>6</w:t>
      </w:r>
    </w:p>
    <w:p w:rsidR="00AF0FDD" w:rsidRDefault="00AF0FDD" w:rsidP="00312389">
      <w:pPr>
        <w:jc w:val="center"/>
        <w:rPr>
          <w:b/>
          <w:bCs/>
          <w:i/>
        </w:rPr>
      </w:pPr>
      <w:r w:rsidRPr="00BF4FD5">
        <w:rPr>
          <w:b/>
          <w:bCs/>
          <w:i/>
        </w:rPr>
        <w:t>Řízení</w:t>
      </w:r>
    </w:p>
    <w:p w:rsidR="00541CFB" w:rsidRPr="00BF4FD5" w:rsidRDefault="00541CFB" w:rsidP="00312389">
      <w:pPr>
        <w:jc w:val="center"/>
        <w:rPr>
          <w:b/>
          <w:bCs/>
          <w:i/>
        </w:rPr>
      </w:pPr>
    </w:p>
    <w:p w:rsidR="00AF0FDD" w:rsidRPr="00AF0FDD" w:rsidRDefault="00BF3370" w:rsidP="00F75906">
      <w:pPr>
        <w:ind w:firstLine="708"/>
        <w:jc w:val="both"/>
      </w:pPr>
      <w:r w:rsidRPr="00BF3370">
        <w:t xml:space="preserve">1. Pro uplatnění nároku na dávky v nezaměstnanosti podle </w:t>
      </w:r>
      <w:r w:rsidR="00AF0FDD" w:rsidRPr="00BF3370">
        <w:t>Smlouvy</w:t>
      </w:r>
      <w:r w:rsidR="00AF0FDD" w:rsidRPr="00AF0FDD">
        <w:t xml:space="preserve"> žadatel předloží </w:t>
      </w:r>
      <w:r w:rsidR="00541CFB">
        <w:t>příslušné</w:t>
      </w:r>
      <w:r w:rsidR="00541CFB" w:rsidRPr="00AF0FDD">
        <w:t xml:space="preserve"> </w:t>
      </w:r>
      <w:r w:rsidR="00AF0FDD" w:rsidRPr="00AF0FDD">
        <w:t xml:space="preserve">instituci jedné smluvní strany potvrzení </w:t>
      </w:r>
      <w:r w:rsidR="008A7E01">
        <w:t xml:space="preserve">příslušné </w:t>
      </w:r>
      <w:r w:rsidR="00AF0FDD" w:rsidRPr="00AF0FDD">
        <w:t>instituce druhé smluvní strany, z něhož je zřejmá doba pojištění získaná podle právních předpisů druhé smluvní strany a doba, po kterou žadatel pobíral dávky v nezaměstnanosti od druhé smluvní strany. Pokud žadatel nepředloží uvedené potvrzení, může styčné místo jedné smluvní strany požádat styčné místo druhé smluvní strany o vydání a zaslání takového potvrzení.</w:t>
      </w:r>
    </w:p>
    <w:p w:rsidR="00AF0FDD" w:rsidRPr="00AF0FDD" w:rsidRDefault="00AF0FDD" w:rsidP="00F75906">
      <w:pPr>
        <w:jc w:val="both"/>
      </w:pPr>
    </w:p>
    <w:p w:rsidR="00AF0FDD" w:rsidRPr="00AF0FDD" w:rsidRDefault="00AF0FDD" w:rsidP="00A73C44">
      <w:pPr>
        <w:jc w:val="both"/>
      </w:pPr>
      <w:r w:rsidRPr="00AF0FDD">
        <w:t xml:space="preserve">Spolu s žádostí zašle styčné místo jedné smluvní strany veškerou dokumentaci, která může být pro instituci druhého smluvního státu potřebná pro potvrzení dob pojištění. </w:t>
      </w:r>
    </w:p>
    <w:p w:rsidR="00AF0FDD" w:rsidRPr="00AF0FDD" w:rsidRDefault="00AF0FDD" w:rsidP="00A73C44">
      <w:pPr>
        <w:jc w:val="both"/>
      </w:pPr>
    </w:p>
    <w:p w:rsidR="00AF0FDD" w:rsidRDefault="00AF0FDD" w:rsidP="00A73C44">
      <w:pPr>
        <w:ind w:firstLine="708"/>
        <w:jc w:val="both"/>
      </w:pPr>
      <w:r>
        <w:t xml:space="preserve">2. </w:t>
      </w:r>
      <w:r w:rsidRPr="00AF0FDD">
        <w:t>Potvrzení o dobách pojištění podle odstavce 1 tohoto článku vydává:</w:t>
      </w:r>
    </w:p>
    <w:p w:rsidR="00AF0FDD" w:rsidRPr="00AF0FDD" w:rsidRDefault="00AF0FDD" w:rsidP="00A73C44">
      <w:pPr>
        <w:ind w:firstLine="708"/>
        <w:jc w:val="both"/>
      </w:pPr>
    </w:p>
    <w:p w:rsidR="00BF4FD5" w:rsidRDefault="002B055B" w:rsidP="00C2660E">
      <w:pPr>
        <w:ind w:firstLine="709"/>
        <w:jc w:val="both"/>
        <w:rPr>
          <w:iCs/>
        </w:rPr>
      </w:pPr>
      <w:r>
        <w:rPr>
          <w:iCs/>
        </w:rPr>
        <w:t xml:space="preserve">A. </w:t>
      </w:r>
      <w:r w:rsidR="00AF0FDD" w:rsidRPr="007410E2">
        <w:rPr>
          <w:iCs/>
        </w:rPr>
        <w:t>v České republice</w:t>
      </w:r>
      <w:r w:rsidR="00B775A3">
        <w:rPr>
          <w:iCs/>
        </w:rPr>
        <w:t>:</w:t>
      </w:r>
    </w:p>
    <w:p w:rsidR="002B055B" w:rsidRPr="007410E2" w:rsidRDefault="002B055B" w:rsidP="00C2660E">
      <w:pPr>
        <w:ind w:firstLine="709"/>
        <w:jc w:val="both"/>
        <w:rPr>
          <w:iCs/>
        </w:rPr>
      </w:pPr>
    </w:p>
    <w:p w:rsidR="00AF0FDD" w:rsidRPr="00C2660E" w:rsidRDefault="009C6A36" w:rsidP="00C2660E">
      <w:pPr>
        <w:ind w:left="993"/>
        <w:jc w:val="both"/>
        <w:rPr>
          <w:b/>
        </w:rPr>
      </w:pPr>
      <w:r w:rsidRPr="00C2660E">
        <w:rPr>
          <w:b/>
          <w:bCs/>
        </w:rPr>
        <w:t>Úřad práce České republiky – generální ředitelství</w:t>
      </w:r>
    </w:p>
    <w:p w:rsidR="00AF0FDD" w:rsidRPr="007410E2" w:rsidRDefault="00AF0FDD" w:rsidP="00541CFB">
      <w:pPr>
        <w:jc w:val="both"/>
      </w:pPr>
    </w:p>
    <w:p w:rsidR="00AF0FDD" w:rsidRDefault="002B055B" w:rsidP="00C2660E">
      <w:pPr>
        <w:pStyle w:val="Normln0"/>
        <w:ind w:firstLine="709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B. </w:t>
      </w:r>
      <w:r w:rsidR="00AF0FDD" w:rsidRPr="007410E2">
        <w:rPr>
          <w:rFonts w:ascii="Times New Roman" w:hAnsi="Times New Roman"/>
          <w:iCs/>
        </w:rPr>
        <w:t>v</w:t>
      </w:r>
      <w:r w:rsidR="009C6A36">
        <w:rPr>
          <w:rFonts w:ascii="Times New Roman" w:hAnsi="Times New Roman"/>
          <w:iCs/>
        </w:rPr>
        <w:t> Tuniské republice</w:t>
      </w:r>
      <w:r w:rsidR="00B775A3">
        <w:rPr>
          <w:rFonts w:ascii="Times New Roman" w:hAnsi="Times New Roman"/>
          <w:iCs/>
        </w:rPr>
        <w:t>:</w:t>
      </w:r>
    </w:p>
    <w:p w:rsidR="002B055B" w:rsidRDefault="002B055B" w:rsidP="00C2660E">
      <w:pPr>
        <w:pStyle w:val="Normln0"/>
        <w:ind w:firstLine="709"/>
        <w:jc w:val="both"/>
        <w:rPr>
          <w:rFonts w:ascii="Times New Roman" w:hAnsi="Times New Roman"/>
          <w:iCs/>
        </w:rPr>
      </w:pPr>
    </w:p>
    <w:p w:rsidR="009C6A36" w:rsidRDefault="009C6A36" w:rsidP="002B055B">
      <w:pPr>
        <w:pStyle w:val="Normln0"/>
        <w:ind w:left="993"/>
        <w:jc w:val="both"/>
        <w:rPr>
          <w:rFonts w:ascii="Times New Roman" w:hAnsi="Times New Roman"/>
          <w:iCs/>
        </w:rPr>
      </w:pPr>
      <w:r w:rsidRPr="00C2660E">
        <w:rPr>
          <w:rFonts w:ascii="Times New Roman" w:hAnsi="Times New Roman"/>
          <w:b/>
          <w:iCs/>
        </w:rPr>
        <w:t xml:space="preserve">Národní fond sociálního zabezpečení </w:t>
      </w:r>
      <w:r w:rsidR="006C4966" w:rsidRPr="006C4966">
        <w:rPr>
          <w:rFonts w:ascii="Times New Roman" w:hAnsi="Times New Roman"/>
          <w:iCs/>
        </w:rPr>
        <w:t>(CNSS)</w:t>
      </w:r>
      <w:r w:rsidR="006C4966">
        <w:rPr>
          <w:rFonts w:ascii="Times New Roman" w:hAnsi="Times New Roman"/>
          <w:b/>
          <w:iCs/>
        </w:rPr>
        <w:t xml:space="preserve"> </w:t>
      </w:r>
      <w:r w:rsidRPr="00C2660E">
        <w:rPr>
          <w:rFonts w:ascii="Times New Roman" w:hAnsi="Times New Roman"/>
          <w:iCs/>
        </w:rPr>
        <w:t>v</w:t>
      </w:r>
      <w:r>
        <w:rPr>
          <w:rFonts w:ascii="Times New Roman" w:hAnsi="Times New Roman"/>
          <w:iCs/>
        </w:rPr>
        <w:t> </w:t>
      </w:r>
      <w:r w:rsidRPr="00C2660E">
        <w:rPr>
          <w:rFonts w:ascii="Times New Roman" w:hAnsi="Times New Roman"/>
          <w:iCs/>
        </w:rPr>
        <w:t>Tunisu</w:t>
      </w:r>
      <w:r>
        <w:rPr>
          <w:rFonts w:ascii="Times New Roman" w:hAnsi="Times New Roman"/>
          <w:iCs/>
        </w:rPr>
        <w:t>, který se vztahuje na zaměstnance, na osoby samostatně výdělečně činné a na osoby za takové považované, které jsou přidružené k tomuto fondu</w:t>
      </w:r>
    </w:p>
    <w:p w:rsidR="009C6A36" w:rsidRDefault="009C6A36" w:rsidP="002B055B">
      <w:pPr>
        <w:pStyle w:val="Normln0"/>
        <w:ind w:left="993"/>
        <w:jc w:val="both"/>
        <w:rPr>
          <w:rFonts w:ascii="Times New Roman" w:hAnsi="Times New Roman"/>
          <w:iCs/>
        </w:rPr>
      </w:pPr>
    </w:p>
    <w:p w:rsidR="009C6A36" w:rsidRPr="00C2660E" w:rsidRDefault="009C6A36" w:rsidP="002B055B">
      <w:pPr>
        <w:pStyle w:val="Normln0"/>
        <w:ind w:left="993"/>
        <w:jc w:val="both"/>
        <w:rPr>
          <w:rFonts w:ascii="Times New Roman" w:hAnsi="Times New Roman"/>
          <w:b/>
          <w:iCs/>
        </w:rPr>
      </w:pPr>
      <w:r w:rsidRPr="00C2660E">
        <w:rPr>
          <w:rFonts w:ascii="Times New Roman" w:hAnsi="Times New Roman"/>
          <w:b/>
          <w:iCs/>
        </w:rPr>
        <w:t>Národní fond důchodového zabezpečení a sociální péče</w:t>
      </w:r>
      <w:r>
        <w:rPr>
          <w:rFonts w:ascii="Times New Roman" w:hAnsi="Times New Roman"/>
          <w:iCs/>
        </w:rPr>
        <w:t xml:space="preserve"> </w:t>
      </w:r>
      <w:r w:rsidR="006C4966">
        <w:rPr>
          <w:rFonts w:ascii="Times New Roman" w:hAnsi="Times New Roman"/>
          <w:iCs/>
        </w:rPr>
        <w:t xml:space="preserve">(CNRPS) </w:t>
      </w:r>
      <w:r>
        <w:rPr>
          <w:rFonts w:ascii="Times New Roman" w:hAnsi="Times New Roman"/>
          <w:iCs/>
        </w:rPr>
        <w:t xml:space="preserve">v Tunisu, který se vztahuje na </w:t>
      </w:r>
      <w:r w:rsidRPr="009C6A36">
        <w:rPr>
          <w:rFonts w:ascii="Times New Roman" w:hAnsi="Times New Roman"/>
          <w:iCs/>
        </w:rPr>
        <w:t>veřejné činitele státu, místních úřadů a veřejných institucí přidružených k tomuto fondu</w:t>
      </w:r>
    </w:p>
    <w:p w:rsidR="00501759" w:rsidRDefault="00501759" w:rsidP="002B055B">
      <w:pPr>
        <w:pStyle w:val="Zkladntext"/>
        <w:jc w:val="center"/>
        <w:rPr>
          <w:b/>
          <w:bCs/>
        </w:rPr>
      </w:pPr>
    </w:p>
    <w:p w:rsidR="00501759" w:rsidRDefault="00501759" w:rsidP="002B055B">
      <w:pPr>
        <w:pStyle w:val="Zkladntext"/>
        <w:jc w:val="center"/>
        <w:rPr>
          <w:b/>
          <w:bCs/>
        </w:rPr>
      </w:pPr>
    </w:p>
    <w:p w:rsidR="004167CB" w:rsidRDefault="004167CB" w:rsidP="002B055B">
      <w:pPr>
        <w:pStyle w:val="Zkladntext"/>
        <w:jc w:val="center"/>
        <w:rPr>
          <w:b/>
          <w:bCs/>
        </w:rPr>
      </w:pPr>
      <w:r>
        <w:rPr>
          <w:b/>
          <w:bCs/>
        </w:rPr>
        <w:t>ČÁST IV</w:t>
      </w:r>
    </w:p>
    <w:p w:rsidR="004167CB" w:rsidRDefault="004167CB" w:rsidP="00501759">
      <w:pPr>
        <w:pStyle w:val="Zkladntext"/>
        <w:jc w:val="center"/>
        <w:rPr>
          <w:b/>
          <w:bCs/>
        </w:rPr>
      </w:pPr>
      <w:r>
        <w:rPr>
          <w:b/>
          <w:bCs/>
        </w:rPr>
        <w:t>RŮZNÁ USTANOVENÍ</w:t>
      </w:r>
    </w:p>
    <w:p w:rsidR="004167CB" w:rsidRDefault="004167CB" w:rsidP="00501759">
      <w:pPr>
        <w:pStyle w:val="Zkladntext"/>
        <w:jc w:val="center"/>
        <w:rPr>
          <w:b/>
          <w:bCs/>
        </w:rPr>
      </w:pPr>
    </w:p>
    <w:p w:rsidR="004167CB" w:rsidRDefault="004167CB" w:rsidP="00884261">
      <w:pPr>
        <w:pStyle w:val="Zkladntext"/>
        <w:jc w:val="center"/>
        <w:rPr>
          <w:b/>
          <w:bCs/>
        </w:rPr>
      </w:pPr>
      <w:r>
        <w:rPr>
          <w:b/>
          <w:bCs/>
        </w:rPr>
        <w:t>Článek 1</w:t>
      </w:r>
      <w:r w:rsidR="009C6A36">
        <w:rPr>
          <w:b/>
          <w:bCs/>
        </w:rPr>
        <w:t>7</w:t>
      </w:r>
    </w:p>
    <w:p w:rsidR="004167CB" w:rsidRDefault="004167CB" w:rsidP="00884261">
      <w:pPr>
        <w:pStyle w:val="Zkladntex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Výplata dávek</w:t>
      </w:r>
    </w:p>
    <w:p w:rsidR="00501759" w:rsidRDefault="00501759" w:rsidP="00884261">
      <w:pPr>
        <w:pStyle w:val="Zkladntext"/>
        <w:jc w:val="center"/>
        <w:rPr>
          <w:b/>
          <w:bCs/>
          <w:i/>
          <w:iCs/>
        </w:rPr>
      </w:pPr>
    </w:p>
    <w:p w:rsidR="004167CB" w:rsidRDefault="004167CB" w:rsidP="00C2660E">
      <w:pPr>
        <w:spacing w:before="120"/>
        <w:ind w:firstLine="709"/>
        <w:jc w:val="both"/>
      </w:pPr>
      <w:r>
        <w:t xml:space="preserve">1. </w:t>
      </w:r>
      <w:r w:rsidR="001F7490">
        <w:t>Peněžité d</w:t>
      </w:r>
      <w:r>
        <w:t>ávky se vyplácí přímo oprávněn</w:t>
      </w:r>
      <w:r w:rsidR="006C4966">
        <w:t>é</w:t>
      </w:r>
      <w:r>
        <w:t xml:space="preserve"> osob</w:t>
      </w:r>
      <w:r w:rsidR="006C4966">
        <w:t>ě</w:t>
      </w:r>
      <w:r>
        <w:t>.</w:t>
      </w:r>
    </w:p>
    <w:p w:rsidR="004167CB" w:rsidRDefault="004167CB" w:rsidP="00A73C44">
      <w:pPr>
        <w:pStyle w:val="Normln0"/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  <w:t xml:space="preserve">2. </w:t>
      </w:r>
      <w:r w:rsidR="001F7490">
        <w:rPr>
          <w:rFonts w:ascii="Times New Roman" w:hAnsi="Times New Roman"/>
          <w:spacing w:val="-3"/>
        </w:rPr>
        <w:t>I</w:t>
      </w:r>
      <w:r>
        <w:rPr>
          <w:rFonts w:ascii="Times New Roman" w:hAnsi="Times New Roman"/>
          <w:spacing w:val="-3"/>
        </w:rPr>
        <w:t>nstituce smluvních st</w:t>
      </w:r>
      <w:r w:rsidR="001F7490">
        <w:rPr>
          <w:rFonts w:ascii="Times New Roman" w:hAnsi="Times New Roman"/>
          <w:spacing w:val="-3"/>
        </w:rPr>
        <w:t>átů</w:t>
      </w:r>
      <w:r>
        <w:rPr>
          <w:rFonts w:ascii="Times New Roman" w:hAnsi="Times New Roman"/>
          <w:spacing w:val="-3"/>
        </w:rPr>
        <w:t xml:space="preserve"> neprovádí při výplatě peněžitých dávek podle Smlouvy žádné srážky na své administrativní výdaje. </w:t>
      </w:r>
    </w:p>
    <w:p w:rsidR="000C557B" w:rsidRDefault="000C557B" w:rsidP="00A73C44">
      <w:pPr>
        <w:pStyle w:val="Normln0"/>
        <w:suppressAutoHyphens/>
        <w:jc w:val="both"/>
        <w:rPr>
          <w:rFonts w:ascii="Times New Roman" w:hAnsi="Times New Roman"/>
          <w:spacing w:val="-3"/>
        </w:rPr>
      </w:pPr>
    </w:p>
    <w:p w:rsidR="000C557B" w:rsidRDefault="000C557B" w:rsidP="00A73C44">
      <w:pPr>
        <w:pStyle w:val="Normln0"/>
        <w:suppressAutoHyphens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  <w:t xml:space="preserve">3. Instituce smluvních států mohou vyžadovat od poživatelů dávek </w:t>
      </w:r>
      <w:r w:rsidR="00F1135B">
        <w:rPr>
          <w:rFonts w:ascii="Times New Roman" w:hAnsi="Times New Roman"/>
          <w:spacing w:val="-3"/>
        </w:rPr>
        <w:t>dokument potvrzující</w:t>
      </w:r>
      <w:r>
        <w:rPr>
          <w:rFonts w:ascii="Times New Roman" w:hAnsi="Times New Roman"/>
          <w:spacing w:val="-3"/>
        </w:rPr>
        <w:t xml:space="preserve"> žití k ověření nároku na výplatu dávky. </w:t>
      </w:r>
    </w:p>
    <w:p w:rsidR="000C557B" w:rsidRDefault="000C557B" w:rsidP="00A73C44">
      <w:pPr>
        <w:pStyle w:val="Normln0"/>
        <w:suppressAutoHyphens/>
        <w:jc w:val="both"/>
        <w:rPr>
          <w:rFonts w:ascii="Times New Roman" w:hAnsi="Times New Roman"/>
          <w:spacing w:val="-3"/>
        </w:rPr>
      </w:pPr>
    </w:p>
    <w:p w:rsidR="000C557B" w:rsidRDefault="000C557B" w:rsidP="00312389">
      <w:pPr>
        <w:pStyle w:val="Normln0"/>
        <w:suppressAutoHyphens/>
        <w:ind w:firstLine="708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4. Směnným kursem národní měny na volně směnitelnou měnu, je-li to při použití článku </w:t>
      </w:r>
      <w:r w:rsidR="001F7490">
        <w:rPr>
          <w:rFonts w:ascii="Times New Roman" w:hAnsi="Times New Roman"/>
          <w:spacing w:val="-3"/>
        </w:rPr>
        <w:t>40</w:t>
      </w:r>
      <w:r>
        <w:rPr>
          <w:rFonts w:ascii="Times New Roman" w:hAnsi="Times New Roman"/>
          <w:spacing w:val="-3"/>
        </w:rPr>
        <w:t xml:space="preserve"> Smlouvy potřeba, je směnný kurs platný v den realizace platby.</w:t>
      </w:r>
    </w:p>
    <w:p w:rsidR="000C557B" w:rsidRDefault="000C557B" w:rsidP="00C95CB3">
      <w:pPr>
        <w:pStyle w:val="Normln0"/>
        <w:suppressAutoHyphens/>
        <w:jc w:val="both"/>
        <w:rPr>
          <w:rFonts w:ascii="Times New Roman" w:hAnsi="Times New Roman"/>
          <w:spacing w:val="-3"/>
        </w:rPr>
      </w:pPr>
    </w:p>
    <w:p w:rsidR="006C4966" w:rsidRDefault="006C4966" w:rsidP="00C95CB3">
      <w:pPr>
        <w:pStyle w:val="Normln0"/>
        <w:suppressAutoHyphens/>
        <w:jc w:val="both"/>
        <w:rPr>
          <w:rFonts w:ascii="Times New Roman" w:hAnsi="Times New Roman"/>
          <w:spacing w:val="-3"/>
        </w:rPr>
      </w:pPr>
    </w:p>
    <w:p w:rsidR="001F7490" w:rsidRDefault="001F7490" w:rsidP="00541CFB">
      <w:pPr>
        <w:pStyle w:val="Nadpis4"/>
        <w:rPr>
          <w:caps w:val="0"/>
          <w:sz w:val="24"/>
        </w:rPr>
      </w:pPr>
      <w:r w:rsidRPr="00827757">
        <w:rPr>
          <w:caps w:val="0"/>
          <w:sz w:val="24"/>
        </w:rPr>
        <w:t xml:space="preserve">Článek </w:t>
      </w:r>
      <w:r>
        <w:rPr>
          <w:caps w:val="0"/>
          <w:sz w:val="24"/>
        </w:rPr>
        <w:t>1</w:t>
      </w:r>
      <w:r w:rsidR="00F1135B">
        <w:rPr>
          <w:caps w:val="0"/>
          <w:sz w:val="24"/>
        </w:rPr>
        <w:t>8</w:t>
      </w:r>
    </w:p>
    <w:p w:rsidR="001F7490" w:rsidRPr="006A4C14" w:rsidRDefault="001F7490" w:rsidP="008A7E01">
      <w:pPr>
        <w:jc w:val="center"/>
        <w:rPr>
          <w:b/>
          <w:i/>
        </w:rPr>
      </w:pPr>
      <w:r w:rsidRPr="006A4C14">
        <w:rPr>
          <w:b/>
          <w:i/>
        </w:rPr>
        <w:t>Lékařské prohlídky</w:t>
      </w:r>
    </w:p>
    <w:p w:rsidR="001F7490" w:rsidRDefault="001F7490" w:rsidP="00C2660E">
      <w:pPr>
        <w:pStyle w:val="Zkladntextodsazen"/>
        <w:ind w:left="0" w:firstLine="0"/>
        <w:rPr>
          <w:sz w:val="24"/>
        </w:rPr>
      </w:pPr>
    </w:p>
    <w:p w:rsidR="001F7490" w:rsidRPr="00D57320" w:rsidRDefault="001F7490" w:rsidP="00F75906">
      <w:pPr>
        <w:pStyle w:val="Zkladntextodsazen"/>
        <w:ind w:left="0" w:firstLine="0"/>
        <w:rPr>
          <w:sz w:val="24"/>
          <w:szCs w:val="24"/>
        </w:rPr>
      </w:pPr>
      <w:r>
        <w:rPr>
          <w:sz w:val="24"/>
        </w:rPr>
        <w:tab/>
      </w:r>
      <w:r w:rsidRPr="00D57320">
        <w:rPr>
          <w:sz w:val="24"/>
          <w:szCs w:val="24"/>
        </w:rPr>
        <w:t>Instituce smluvního státu poskytne na žádost instituce druhého smluvního státu dostupné lékařské informace a dokumentaci, jež se týkají zdravotního postižení žadatele nebo příjemce dávky. Žádost o informace a dokumentaci a jejich předání se uskuteční prostřednictvím styčných míst smluvních států.</w:t>
      </w:r>
    </w:p>
    <w:p w:rsidR="001F7490" w:rsidRDefault="001F7490" w:rsidP="00A73C44">
      <w:pPr>
        <w:pStyle w:val="Zkladntextodsazen"/>
        <w:ind w:left="0" w:firstLine="0"/>
        <w:rPr>
          <w:sz w:val="24"/>
        </w:rPr>
      </w:pPr>
    </w:p>
    <w:p w:rsidR="006C4966" w:rsidRDefault="006C4966" w:rsidP="00A73C44">
      <w:pPr>
        <w:pStyle w:val="Zkladntextodsazen"/>
        <w:ind w:left="0" w:firstLine="0"/>
        <w:rPr>
          <w:sz w:val="24"/>
        </w:rPr>
      </w:pPr>
    </w:p>
    <w:p w:rsidR="004167CB" w:rsidRDefault="004167CB" w:rsidP="00541CFB">
      <w:pPr>
        <w:pStyle w:val="Normln0"/>
        <w:tabs>
          <w:tab w:val="left" w:pos="720"/>
          <w:tab w:val="left" w:pos="1296"/>
        </w:tabs>
        <w:suppressAutoHyphens/>
        <w:jc w:val="center"/>
        <w:rPr>
          <w:rFonts w:ascii="Times New Roman" w:hAnsi="Times New Roman"/>
          <w:b/>
          <w:bCs/>
          <w:spacing w:val="-3"/>
        </w:rPr>
      </w:pPr>
      <w:r>
        <w:rPr>
          <w:rFonts w:ascii="Times New Roman" w:hAnsi="Times New Roman"/>
          <w:b/>
          <w:bCs/>
          <w:spacing w:val="-3"/>
        </w:rPr>
        <w:t>Článek 1</w:t>
      </w:r>
      <w:r w:rsidR="00075809">
        <w:rPr>
          <w:rFonts w:ascii="Times New Roman" w:hAnsi="Times New Roman"/>
          <w:b/>
          <w:bCs/>
          <w:spacing w:val="-3"/>
        </w:rPr>
        <w:t>9</w:t>
      </w:r>
    </w:p>
    <w:p w:rsidR="004167CB" w:rsidRDefault="004167CB" w:rsidP="008A7E01">
      <w:pPr>
        <w:jc w:val="center"/>
        <w:rPr>
          <w:b/>
          <w:i/>
        </w:rPr>
      </w:pPr>
      <w:r>
        <w:rPr>
          <w:b/>
          <w:i/>
        </w:rPr>
        <w:t>Výměna statistických údajů</w:t>
      </w:r>
    </w:p>
    <w:p w:rsidR="00501759" w:rsidRDefault="00501759" w:rsidP="008A7E01">
      <w:pPr>
        <w:jc w:val="center"/>
        <w:rPr>
          <w:b/>
          <w:i/>
        </w:rPr>
      </w:pPr>
    </w:p>
    <w:p w:rsidR="00E9169C" w:rsidRPr="00E9169C" w:rsidRDefault="00E9169C" w:rsidP="00F75906">
      <w:pPr>
        <w:spacing w:before="120"/>
        <w:ind w:firstLine="709"/>
        <w:jc w:val="both"/>
      </w:pPr>
      <w:r w:rsidRPr="00E9169C">
        <w:t>Styčná místa smluvních států si budou vyměňovat roční statistické údaje o počtu potvrzení vystavených podle článku 4 tohoto ujednání a o dávkách, které každý ze smluvních států přiznal a vyplatil na základě Smlouvy. Tyto statistiky budou zahrnovat údaje o počtu příjemců a celkové částce vyplacených dávek podle jednotlivých druhů.</w:t>
      </w:r>
    </w:p>
    <w:p w:rsidR="000D5583" w:rsidRDefault="000D5583" w:rsidP="00C2660E">
      <w:pPr>
        <w:jc w:val="both"/>
      </w:pPr>
    </w:p>
    <w:p w:rsidR="000D5583" w:rsidRDefault="000D5583" w:rsidP="00C2660E">
      <w:pPr>
        <w:jc w:val="center"/>
      </w:pPr>
    </w:p>
    <w:p w:rsidR="004167CB" w:rsidRDefault="004167CB" w:rsidP="00F75906">
      <w:pPr>
        <w:pStyle w:val="Nadpis2"/>
        <w:rPr>
          <w:bCs/>
        </w:rPr>
      </w:pPr>
      <w:r>
        <w:rPr>
          <w:bCs/>
          <w:i w:val="0"/>
          <w:iCs w:val="0"/>
        </w:rPr>
        <w:t>ČÁST V</w:t>
      </w:r>
    </w:p>
    <w:p w:rsidR="004167CB" w:rsidRDefault="004167CB" w:rsidP="00A73C44">
      <w:pPr>
        <w:pStyle w:val="Nadpis5"/>
      </w:pPr>
      <w:r>
        <w:t>ZÁVĚREČNÁ USTANOVENÍ</w:t>
      </w:r>
    </w:p>
    <w:p w:rsidR="004167CB" w:rsidRDefault="004167CB" w:rsidP="00C2660E">
      <w:pPr>
        <w:jc w:val="center"/>
      </w:pPr>
    </w:p>
    <w:p w:rsidR="004167CB" w:rsidRDefault="004167CB" w:rsidP="00F75906">
      <w:pPr>
        <w:jc w:val="center"/>
        <w:rPr>
          <w:b/>
        </w:rPr>
      </w:pPr>
      <w:r>
        <w:rPr>
          <w:b/>
        </w:rPr>
        <w:t xml:space="preserve">Článek </w:t>
      </w:r>
      <w:r w:rsidR="00075809">
        <w:rPr>
          <w:b/>
        </w:rPr>
        <w:t>20</w:t>
      </w:r>
    </w:p>
    <w:p w:rsidR="004167CB" w:rsidRDefault="004167CB" w:rsidP="00A73C44">
      <w:pPr>
        <w:pStyle w:val="Nadpis3"/>
        <w:rPr>
          <w:sz w:val="24"/>
        </w:rPr>
      </w:pPr>
      <w:r>
        <w:rPr>
          <w:sz w:val="24"/>
        </w:rPr>
        <w:t>Vstup v</w:t>
      </w:r>
      <w:r w:rsidR="00884261">
        <w:rPr>
          <w:sz w:val="24"/>
        </w:rPr>
        <w:t> </w:t>
      </w:r>
      <w:r>
        <w:rPr>
          <w:sz w:val="24"/>
        </w:rPr>
        <w:t>platnost</w:t>
      </w:r>
    </w:p>
    <w:p w:rsidR="00884261" w:rsidRPr="00884261" w:rsidRDefault="00884261" w:rsidP="00C2660E"/>
    <w:p w:rsidR="004167CB" w:rsidRDefault="004167CB" w:rsidP="00F75906">
      <w:pPr>
        <w:pStyle w:val="Zkladntext"/>
        <w:spacing w:before="120"/>
        <w:ind w:firstLine="709"/>
      </w:pPr>
      <w:r>
        <w:t xml:space="preserve">Toto ujednání vstupuje v platnost </w:t>
      </w:r>
      <w:r w:rsidR="000D5583">
        <w:t xml:space="preserve">ve stejný den jako Smlouva </w:t>
      </w:r>
      <w:r>
        <w:t>a bude</w:t>
      </w:r>
      <w:r w:rsidR="000D5583">
        <w:t xml:space="preserve"> se používat</w:t>
      </w:r>
      <w:r>
        <w:t xml:space="preserve"> po stejnou dobu.</w:t>
      </w:r>
    </w:p>
    <w:p w:rsidR="004167CB" w:rsidRDefault="004167CB" w:rsidP="00A73C44">
      <w:pPr>
        <w:pStyle w:val="Zkladntext"/>
        <w:ind w:firstLine="708"/>
      </w:pPr>
    </w:p>
    <w:p w:rsidR="004167CB" w:rsidRDefault="004167CB" w:rsidP="00BB62D9">
      <w:pPr>
        <w:pStyle w:val="Zkladntext3"/>
        <w:rPr>
          <w:iCs/>
          <w:sz w:val="24"/>
        </w:rPr>
      </w:pPr>
      <w:r>
        <w:rPr>
          <w:iCs/>
          <w:sz w:val="24"/>
        </w:rPr>
        <w:t>Dáno v</w:t>
      </w:r>
      <w:r w:rsidR="00BB62D9">
        <w:rPr>
          <w:iCs/>
          <w:sz w:val="24"/>
        </w:rPr>
        <w:t> </w:t>
      </w:r>
      <w:r w:rsidR="00BB62D9" w:rsidRPr="00BB62D9">
        <w:rPr>
          <w:i/>
          <w:sz w:val="24"/>
        </w:rPr>
        <w:t>Praze</w:t>
      </w:r>
      <w:r w:rsidR="00BB62D9">
        <w:rPr>
          <w:i/>
          <w:sz w:val="24"/>
        </w:rPr>
        <w:t xml:space="preserve"> </w:t>
      </w:r>
      <w:r>
        <w:rPr>
          <w:iCs/>
          <w:sz w:val="24"/>
        </w:rPr>
        <w:t>dne</w:t>
      </w:r>
      <w:r w:rsidR="00BB62D9">
        <w:rPr>
          <w:iCs/>
          <w:sz w:val="24"/>
        </w:rPr>
        <w:t xml:space="preserve"> </w:t>
      </w:r>
      <w:r w:rsidR="00BB62D9" w:rsidRPr="00BB62D9">
        <w:rPr>
          <w:i/>
          <w:sz w:val="24"/>
        </w:rPr>
        <w:t>20. listopadu 2015</w:t>
      </w:r>
      <w:r w:rsidR="00BB62D9">
        <w:rPr>
          <w:i/>
          <w:sz w:val="24"/>
        </w:rPr>
        <w:t xml:space="preserve"> </w:t>
      </w:r>
      <w:r>
        <w:rPr>
          <w:iCs/>
          <w:sz w:val="24"/>
        </w:rPr>
        <w:t>ve dvou původních vyhotoveních, každé v jazyce českém</w:t>
      </w:r>
      <w:r w:rsidR="00BA0850">
        <w:rPr>
          <w:iCs/>
          <w:sz w:val="24"/>
        </w:rPr>
        <w:t xml:space="preserve"> a</w:t>
      </w:r>
      <w:r>
        <w:rPr>
          <w:iCs/>
          <w:sz w:val="24"/>
        </w:rPr>
        <w:t xml:space="preserve"> </w:t>
      </w:r>
      <w:r w:rsidR="00BA0850">
        <w:rPr>
          <w:iCs/>
          <w:sz w:val="24"/>
        </w:rPr>
        <w:t>francouzském,</w:t>
      </w:r>
      <w:r>
        <w:rPr>
          <w:iCs/>
          <w:sz w:val="24"/>
        </w:rPr>
        <w:t xml:space="preserve"> přičemž </w:t>
      </w:r>
      <w:r w:rsidR="00075809">
        <w:rPr>
          <w:iCs/>
          <w:sz w:val="24"/>
        </w:rPr>
        <w:t xml:space="preserve">obě </w:t>
      </w:r>
      <w:r>
        <w:rPr>
          <w:iCs/>
          <w:sz w:val="24"/>
        </w:rPr>
        <w:t xml:space="preserve">znění </w:t>
      </w:r>
      <w:r w:rsidR="00075809">
        <w:rPr>
          <w:iCs/>
          <w:sz w:val="24"/>
        </w:rPr>
        <w:t>mají stejnou platnost</w:t>
      </w:r>
      <w:r>
        <w:rPr>
          <w:iCs/>
          <w:sz w:val="24"/>
        </w:rPr>
        <w:t xml:space="preserve">. </w:t>
      </w:r>
      <w:r w:rsidR="00BA0850">
        <w:rPr>
          <w:iCs/>
          <w:sz w:val="24"/>
        </w:rPr>
        <w:t xml:space="preserve"> </w:t>
      </w:r>
    </w:p>
    <w:p w:rsidR="004167CB" w:rsidRDefault="004167CB" w:rsidP="00A73C44">
      <w:pPr>
        <w:pStyle w:val="Normln0"/>
        <w:tabs>
          <w:tab w:val="left" w:pos="720"/>
          <w:tab w:val="left" w:pos="1296"/>
        </w:tabs>
        <w:suppressAutoHyphens/>
        <w:jc w:val="both"/>
        <w:rPr>
          <w:rFonts w:ascii="Times New Roman" w:hAnsi="Times New Roman"/>
          <w:spacing w:val="-3"/>
        </w:rPr>
      </w:pPr>
    </w:p>
    <w:p w:rsidR="004167CB" w:rsidRDefault="004167CB" w:rsidP="00312389">
      <w:pPr>
        <w:pStyle w:val="Normln0"/>
        <w:tabs>
          <w:tab w:val="left" w:pos="720"/>
          <w:tab w:val="left" w:pos="1296"/>
        </w:tabs>
        <w:suppressAutoHyphens/>
        <w:jc w:val="both"/>
        <w:rPr>
          <w:rFonts w:ascii="Times New Roman" w:hAnsi="Times New Roman"/>
          <w:spacing w:val="-3"/>
        </w:rPr>
      </w:pPr>
    </w:p>
    <w:p w:rsidR="004167CB" w:rsidRDefault="004167CB" w:rsidP="00541CFB">
      <w:pPr>
        <w:pStyle w:val="Normln0"/>
        <w:tabs>
          <w:tab w:val="left" w:pos="720"/>
          <w:tab w:val="left" w:pos="1296"/>
        </w:tabs>
        <w:suppressAutoHyphens/>
        <w:jc w:val="both"/>
        <w:rPr>
          <w:rFonts w:ascii="Times New Roman" w:hAnsi="Times New Roman"/>
          <w:spacing w:val="-3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929"/>
        <w:gridCol w:w="4100"/>
      </w:tblGrid>
      <w:tr w:rsidR="00370ECB" w:rsidTr="00C62B57">
        <w:trPr>
          <w:trHeight w:val="900"/>
        </w:trPr>
        <w:tc>
          <w:tcPr>
            <w:tcW w:w="4181" w:type="dxa"/>
          </w:tcPr>
          <w:p w:rsidR="00370ECB" w:rsidRDefault="00370ECB" w:rsidP="008A7E01">
            <w:pPr>
              <w:jc w:val="center"/>
              <w:rPr>
                <w:b/>
                <w:bCs/>
                <w:iCs/>
                <w:sz w:val="26"/>
              </w:rPr>
            </w:pPr>
            <w:r>
              <w:rPr>
                <w:b/>
                <w:bCs/>
                <w:iCs/>
                <w:sz w:val="26"/>
              </w:rPr>
              <w:t xml:space="preserve">Za </w:t>
            </w:r>
            <w:r w:rsidR="00BA0850">
              <w:rPr>
                <w:b/>
                <w:bCs/>
                <w:iCs/>
                <w:sz w:val="26"/>
              </w:rPr>
              <w:t>příslušný úřad</w:t>
            </w:r>
          </w:p>
          <w:p w:rsidR="00370ECB" w:rsidRDefault="00370ECB" w:rsidP="002B055B">
            <w:pPr>
              <w:jc w:val="center"/>
              <w:rPr>
                <w:b/>
                <w:bCs/>
                <w:iCs/>
                <w:sz w:val="26"/>
              </w:rPr>
            </w:pPr>
            <w:r>
              <w:rPr>
                <w:b/>
                <w:bCs/>
                <w:iCs/>
                <w:sz w:val="26"/>
              </w:rPr>
              <w:t>České republiky</w:t>
            </w:r>
          </w:p>
          <w:p w:rsidR="00BB62D9" w:rsidRDefault="00BB62D9" w:rsidP="002B055B">
            <w:pPr>
              <w:jc w:val="center"/>
              <w:rPr>
                <w:b/>
                <w:bCs/>
                <w:iCs/>
                <w:sz w:val="26"/>
              </w:rPr>
            </w:pPr>
          </w:p>
          <w:p w:rsidR="00BB62D9" w:rsidRDefault="00BB62D9" w:rsidP="002B055B">
            <w:pPr>
              <w:jc w:val="center"/>
              <w:rPr>
                <w:b/>
                <w:bCs/>
                <w:iCs/>
                <w:sz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Michaela </w:t>
            </w:r>
            <w:proofErr w:type="spellStart"/>
            <w:r>
              <w:rPr>
                <w:i/>
                <w:iCs/>
                <w:sz w:val="26"/>
                <w:szCs w:val="26"/>
              </w:rPr>
              <w:t>Marksová</w:t>
            </w:r>
            <w:proofErr w:type="spellEnd"/>
          </w:p>
        </w:tc>
        <w:tc>
          <w:tcPr>
            <w:tcW w:w="929" w:type="dxa"/>
          </w:tcPr>
          <w:p w:rsidR="00370ECB" w:rsidRDefault="00370ECB" w:rsidP="00501759">
            <w:pPr>
              <w:jc w:val="center"/>
              <w:rPr>
                <w:iCs/>
                <w:sz w:val="26"/>
              </w:rPr>
            </w:pPr>
          </w:p>
        </w:tc>
        <w:tc>
          <w:tcPr>
            <w:tcW w:w="4100" w:type="dxa"/>
          </w:tcPr>
          <w:p w:rsidR="00BA0850" w:rsidRDefault="00370ECB" w:rsidP="00884261">
            <w:pPr>
              <w:pStyle w:val="Nadpis4"/>
              <w:widowControl/>
              <w:rPr>
                <w:iCs/>
                <w:caps w:val="0"/>
              </w:rPr>
            </w:pPr>
            <w:r>
              <w:rPr>
                <w:iCs/>
                <w:caps w:val="0"/>
              </w:rPr>
              <w:t xml:space="preserve">Za </w:t>
            </w:r>
            <w:r w:rsidR="00BA0850">
              <w:rPr>
                <w:iCs/>
                <w:caps w:val="0"/>
              </w:rPr>
              <w:t>příslušný úřad</w:t>
            </w:r>
          </w:p>
          <w:p w:rsidR="00370ECB" w:rsidRDefault="00BA0850" w:rsidP="00F8305A">
            <w:pPr>
              <w:pStyle w:val="Nadpis4"/>
              <w:widowControl/>
              <w:rPr>
                <w:iCs/>
                <w:caps w:val="0"/>
              </w:rPr>
            </w:pPr>
            <w:r>
              <w:rPr>
                <w:iCs/>
                <w:caps w:val="0"/>
              </w:rPr>
              <w:t>Tuniské republiky</w:t>
            </w:r>
            <w:bookmarkStart w:id="0" w:name="_GoBack"/>
            <w:bookmarkEnd w:id="0"/>
          </w:p>
          <w:p w:rsidR="00BB62D9" w:rsidRDefault="00BB62D9" w:rsidP="00BB62D9"/>
          <w:p w:rsidR="00BB62D9" w:rsidRPr="00BB62D9" w:rsidRDefault="00BB62D9" w:rsidP="00BB62D9">
            <w:pPr>
              <w:jc w:val="center"/>
            </w:pPr>
            <w:r w:rsidRPr="005D0C6E">
              <w:rPr>
                <w:i/>
                <w:iCs/>
                <w:sz w:val="26"/>
                <w:szCs w:val="26"/>
              </w:rPr>
              <w:t>Ta</w:t>
            </w:r>
            <w:r w:rsidRPr="005D0C6E">
              <w:rPr>
                <w:i/>
                <w:iCs/>
                <w:lang w:val="en"/>
              </w:rPr>
              <w:t>ï</w:t>
            </w:r>
            <w:proofErr w:type="spellStart"/>
            <w:r w:rsidRPr="005D0C6E">
              <w:rPr>
                <w:i/>
                <w:iCs/>
                <w:sz w:val="26"/>
                <w:szCs w:val="26"/>
              </w:rPr>
              <w:t>eb</w:t>
            </w:r>
            <w:proofErr w:type="spellEnd"/>
            <w:r w:rsidRPr="005D0C6E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5D0C6E">
              <w:rPr>
                <w:i/>
                <w:iCs/>
                <w:sz w:val="26"/>
                <w:szCs w:val="26"/>
              </w:rPr>
              <w:t>Baccouche</w:t>
            </w:r>
            <w:proofErr w:type="spellEnd"/>
          </w:p>
        </w:tc>
      </w:tr>
    </w:tbl>
    <w:p w:rsidR="004167CB" w:rsidRDefault="004167CB" w:rsidP="00C2660E">
      <w:pPr>
        <w:jc w:val="both"/>
      </w:pPr>
    </w:p>
    <w:sectPr w:rsidR="004167CB" w:rsidSect="00DD34CB">
      <w:footerReference w:type="even" r:id="rId9"/>
      <w:footerReference w:type="default" r:id="rId10"/>
      <w:pgSz w:w="11906" w:h="16838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885" w:rsidRDefault="000D4885" w:rsidP="004167CB">
      <w:pPr>
        <w:pStyle w:val="Normln0"/>
      </w:pPr>
      <w:r>
        <w:separator/>
      </w:r>
    </w:p>
  </w:endnote>
  <w:endnote w:type="continuationSeparator" w:id="0">
    <w:p w:rsidR="000D4885" w:rsidRDefault="000D4885" w:rsidP="004167CB">
      <w:pPr>
        <w:pStyle w:val="Normln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06" w:rsidRDefault="00787C0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87C06" w:rsidRDefault="00787C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06" w:rsidRDefault="00787C0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B62D9">
      <w:rPr>
        <w:rStyle w:val="slostrnky"/>
        <w:noProof/>
      </w:rPr>
      <w:t>9</w:t>
    </w:r>
    <w:r>
      <w:rPr>
        <w:rStyle w:val="slostrnky"/>
      </w:rPr>
      <w:fldChar w:fldCharType="end"/>
    </w:r>
  </w:p>
  <w:p w:rsidR="00787C06" w:rsidRDefault="00787C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885" w:rsidRDefault="000D4885" w:rsidP="004167CB">
      <w:pPr>
        <w:pStyle w:val="Normln0"/>
      </w:pPr>
      <w:r>
        <w:separator/>
      </w:r>
    </w:p>
  </w:footnote>
  <w:footnote w:type="continuationSeparator" w:id="0">
    <w:p w:rsidR="000D4885" w:rsidRDefault="000D4885" w:rsidP="004167CB">
      <w:pPr>
        <w:pStyle w:val="Normln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59FF"/>
    <w:multiLevelType w:val="hybridMultilevel"/>
    <w:tmpl w:val="3BA469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CC8A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46569"/>
    <w:multiLevelType w:val="hybridMultilevel"/>
    <w:tmpl w:val="CA441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E5369"/>
    <w:multiLevelType w:val="hybridMultilevel"/>
    <w:tmpl w:val="DB0A98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04AEC"/>
    <w:multiLevelType w:val="hybridMultilevel"/>
    <w:tmpl w:val="A5BCB1CE"/>
    <w:lvl w:ilvl="0" w:tplc="384C383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3A1C17"/>
    <w:multiLevelType w:val="hybridMultilevel"/>
    <w:tmpl w:val="B80AD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13226"/>
    <w:multiLevelType w:val="hybridMultilevel"/>
    <w:tmpl w:val="32AEB712"/>
    <w:lvl w:ilvl="0" w:tplc="384C383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2352FB5"/>
    <w:multiLevelType w:val="hybridMultilevel"/>
    <w:tmpl w:val="2F02C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A0E0C"/>
    <w:multiLevelType w:val="hybridMultilevel"/>
    <w:tmpl w:val="4BC8A5A2"/>
    <w:lvl w:ilvl="0" w:tplc="B156DB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C5A51"/>
    <w:multiLevelType w:val="hybridMultilevel"/>
    <w:tmpl w:val="6C8A443A"/>
    <w:lvl w:ilvl="0" w:tplc="B4827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BDA5302"/>
    <w:multiLevelType w:val="hybridMultilevel"/>
    <w:tmpl w:val="659471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A67F6"/>
    <w:multiLevelType w:val="hybridMultilevel"/>
    <w:tmpl w:val="8BB04432"/>
    <w:lvl w:ilvl="0" w:tplc="C75EF514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769A30FE"/>
    <w:multiLevelType w:val="hybridMultilevel"/>
    <w:tmpl w:val="752C94E0"/>
    <w:lvl w:ilvl="0" w:tplc="384C383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C081323"/>
    <w:multiLevelType w:val="hybridMultilevel"/>
    <w:tmpl w:val="158E3CF4"/>
    <w:lvl w:ilvl="0" w:tplc="384C383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  <w:num w:numId="11">
    <w:abstractNumId w:val="5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AB"/>
    <w:rsid w:val="0000549C"/>
    <w:rsid w:val="0002774E"/>
    <w:rsid w:val="00035AB3"/>
    <w:rsid w:val="00045B4A"/>
    <w:rsid w:val="00067A53"/>
    <w:rsid w:val="00071C00"/>
    <w:rsid w:val="00075809"/>
    <w:rsid w:val="00091ABC"/>
    <w:rsid w:val="000B259B"/>
    <w:rsid w:val="000B7942"/>
    <w:rsid w:val="000C06F3"/>
    <w:rsid w:val="000C557B"/>
    <w:rsid w:val="000D206F"/>
    <w:rsid w:val="000D4885"/>
    <w:rsid w:val="000D5583"/>
    <w:rsid w:val="000E260F"/>
    <w:rsid w:val="000F2705"/>
    <w:rsid w:val="0010177C"/>
    <w:rsid w:val="00134846"/>
    <w:rsid w:val="0018210B"/>
    <w:rsid w:val="0018230F"/>
    <w:rsid w:val="00186C28"/>
    <w:rsid w:val="001A619A"/>
    <w:rsid w:val="001A703C"/>
    <w:rsid w:val="001B0C65"/>
    <w:rsid w:val="001C20AC"/>
    <w:rsid w:val="001C4C6C"/>
    <w:rsid w:val="001E6429"/>
    <w:rsid w:val="001F7490"/>
    <w:rsid w:val="00213AD4"/>
    <w:rsid w:val="00216BD1"/>
    <w:rsid w:val="00222296"/>
    <w:rsid w:val="00231A53"/>
    <w:rsid w:val="00231FB1"/>
    <w:rsid w:val="00246C15"/>
    <w:rsid w:val="00256604"/>
    <w:rsid w:val="002806C4"/>
    <w:rsid w:val="00285891"/>
    <w:rsid w:val="002A4A70"/>
    <w:rsid w:val="002B055B"/>
    <w:rsid w:val="002E6C91"/>
    <w:rsid w:val="002F0E50"/>
    <w:rsid w:val="00310BE7"/>
    <w:rsid w:val="003116AE"/>
    <w:rsid w:val="00312389"/>
    <w:rsid w:val="00321E46"/>
    <w:rsid w:val="00324183"/>
    <w:rsid w:val="00326A8B"/>
    <w:rsid w:val="00337C48"/>
    <w:rsid w:val="00370ECB"/>
    <w:rsid w:val="0039090C"/>
    <w:rsid w:val="003A406C"/>
    <w:rsid w:val="003B4CB4"/>
    <w:rsid w:val="003C4E9A"/>
    <w:rsid w:val="003E36DA"/>
    <w:rsid w:val="003F39C1"/>
    <w:rsid w:val="00414125"/>
    <w:rsid w:val="004167CB"/>
    <w:rsid w:val="004204D7"/>
    <w:rsid w:val="00432FA8"/>
    <w:rsid w:val="00433BBB"/>
    <w:rsid w:val="00467577"/>
    <w:rsid w:val="004702CF"/>
    <w:rsid w:val="00481B36"/>
    <w:rsid w:val="00487099"/>
    <w:rsid w:val="004967CA"/>
    <w:rsid w:val="004B6DC5"/>
    <w:rsid w:val="004B7449"/>
    <w:rsid w:val="004D2D0E"/>
    <w:rsid w:val="004D4A38"/>
    <w:rsid w:val="00500510"/>
    <w:rsid w:val="00501759"/>
    <w:rsid w:val="005147B4"/>
    <w:rsid w:val="00525519"/>
    <w:rsid w:val="0052786D"/>
    <w:rsid w:val="00531075"/>
    <w:rsid w:val="00541CFB"/>
    <w:rsid w:val="00550E69"/>
    <w:rsid w:val="00553D93"/>
    <w:rsid w:val="00576F94"/>
    <w:rsid w:val="005821A4"/>
    <w:rsid w:val="0058338A"/>
    <w:rsid w:val="005974F5"/>
    <w:rsid w:val="005A6C60"/>
    <w:rsid w:val="005B5C52"/>
    <w:rsid w:val="005B7A09"/>
    <w:rsid w:val="005C5E8D"/>
    <w:rsid w:val="005D2A62"/>
    <w:rsid w:val="005E555B"/>
    <w:rsid w:val="006079AB"/>
    <w:rsid w:val="00614220"/>
    <w:rsid w:val="00615092"/>
    <w:rsid w:val="00626F1C"/>
    <w:rsid w:val="006300AB"/>
    <w:rsid w:val="00633AFF"/>
    <w:rsid w:val="006364C3"/>
    <w:rsid w:val="006417AF"/>
    <w:rsid w:val="00661430"/>
    <w:rsid w:val="006655D8"/>
    <w:rsid w:val="00675109"/>
    <w:rsid w:val="00682153"/>
    <w:rsid w:val="006A4C14"/>
    <w:rsid w:val="006B4FE4"/>
    <w:rsid w:val="006C4966"/>
    <w:rsid w:val="006E3A92"/>
    <w:rsid w:val="006F2926"/>
    <w:rsid w:val="00701622"/>
    <w:rsid w:val="00703E19"/>
    <w:rsid w:val="0070687F"/>
    <w:rsid w:val="0071382D"/>
    <w:rsid w:val="0072456E"/>
    <w:rsid w:val="00725385"/>
    <w:rsid w:val="007259AA"/>
    <w:rsid w:val="007410E2"/>
    <w:rsid w:val="00753926"/>
    <w:rsid w:val="00777637"/>
    <w:rsid w:val="00787C06"/>
    <w:rsid w:val="007C0E68"/>
    <w:rsid w:val="007D25EF"/>
    <w:rsid w:val="007F0111"/>
    <w:rsid w:val="007F50FD"/>
    <w:rsid w:val="007F6ECC"/>
    <w:rsid w:val="00800ECF"/>
    <w:rsid w:val="00801E27"/>
    <w:rsid w:val="008038D5"/>
    <w:rsid w:val="008039C0"/>
    <w:rsid w:val="0081566F"/>
    <w:rsid w:val="00820269"/>
    <w:rsid w:val="00827757"/>
    <w:rsid w:val="0083226C"/>
    <w:rsid w:val="00836785"/>
    <w:rsid w:val="0084729D"/>
    <w:rsid w:val="00853565"/>
    <w:rsid w:val="00855374"/>
    <w:rsid w:val="00855868"/>
    <w:rsid w:val="00863E20"/>
    <w:rsid w:val="00884261"/>
    <w:rsid w:val="008A43FA"/>
    <w:rsid w:val="008A6373"/>
    <w:rsid w:val="008A7E01"/>
    <w:rsid w:val="008B59B9"/>
    <w:rsid w:val="008C14CB"/>
    <w:rsid w:val="008C1899"/>
    <w:rsid w:val="008D12EB"/>
    <w:rsid w:val="008D78F0"/>
    <w:rsid w:val="008E4974"/>
    <w:rsid w:val="008F5EC5"/>
    <w:rsid w:val="009016BF"/>
    <w:rsid w:val="0093285D"/>
    <w:rsid w:val="00946CBC"/>
    <w:rsid w:val="009514A2"/>
    <w:rsid w:val="0096409A"/>
    <w:rsid w:val="009667FE"/>
    <w:rsid w:val="00985A9A"/>
    <w:rsid w:val="00986A7A"/>
    <w:rsid w:val="00991697"/>
    <w:rsid w:val="00993D72"/>
    <w:rsid w:val="00995C8C"/>
    <w:rsid w:val="00997B6D"/>
    <w:rsid w:val="009C6A36"/>
    <w:rsid w:val="009D1DF4"/>
    <w:rsid w:val="009D2B72"/>
    <w:rsid w:val="009E0CB4"/>
    <w:rsid w:val="009E7573"/>
    <w:rsid w:val="009F5E69"/>
    <w:rsid w:val="00A04674"/>
    <w:rsid w:val="00A17B6F"/>
    <w:rsid w:val="00A30573"/>
    <w:rsid w:val="00A56C29"/>
    <w:rsid w:val="00A63089"/>
    <w:rsid w:val="00A73C44"/>
    <w:rsid w:val="00A74448"/>
    <w:rsid w:val="00A80A7D"/>
    <w:rsid w:val="00A8763D"/>
    <w:rsid w:val="00A9594A"/>
    <w:rsid w:val="00AC3429"/>
    <w:rsid w:val="00AD1412"/>
    <w:rsid w:val="00AE0CEA"/>
    <w:rsid w:val="00AE37BA"/>
    <w:rsid w:val="00AE3C99"/>
    <w:rsid w:val="00AF0FDD"/>
    <w:rsid w:val="00B0101C"/>
    <w:rsid w:val="00B02853"/>
    <w:rsid w:val="00B15644"/>
    <w:rsid w:val="00B237EA"/>
    <w:rsid w:val="00B325DF"/>
    <w:rsid w:val="00B361E5"/>
    <w:rsid w:val="00B74DCB"/>
    <w:rsid w:val="00B75ED7"/>
    <w:rsid w:val="00B76D3F"/>
    <w:rsid w:val="00B775A3"/>
    <w:rsid w:val="00B87FF5"/>
    <w:rsid w:val="00B9462A"/>
    <w:rsid w:val="00BA0850"/>
    <w:rsid w:val="00BB62D9"/>
    <w:rsid w:val="00BB76A5"/>
    <w:rsid w:val="00BC4A02"/>
    <w:rsid w:val="00BD33C6"/>
    <w:rsid w:val="00BE1805"/>
    <w:rsid w:val="00BF3370"/>
    <w:rsid w:val="00BF377D"/>
    <w:rsid w:val="00BF4FD5"/>
    <w:rsid w:val="00C03B37"/>
    <w:rsid w:val="00C06C95"/>
    <w:rsid w:val="00C14744"/>
    <w:rsid w:val="00C2002A"/>
    <w:rsid w:val="00C2660E"/>
    <w:rsid w:val="00C36C92"/>
    <w:rsid w:val="00C40E24"/>
    <w:rsid w:val="00C44054"/>
    <w:rsid w:val="00C62B57"/>
    <w:rsid w:val="00C67962"/>
    <w:rsid w:val="00C95CB3"/>
    <w:rsid w:val="00C96C7E"/>
    <w:rsid w:val="00CA0615"/>
    <w:rsid w:val="00CA61F1"/>
    <w:rsid w:val="00CC026F"/>
    <w:rsid w:val="00CC108E"/>
    <w:rsid w:val="00CD1E48"/>
    <w:rsid w:val="00CF65A6"/>
    <w:rsid w:val="00D012A3"/>
    <w:rsid w:val="00D17511"/>
    <w:rsid w:val="00D252C2"/>
    <w:rsid w:val="00D32848"/>
    <w:rsid w:val="00D36123"/>
    <w:rsid w:val="00D42FC6"/>
    <w:rsid w:val="00D50344"/>
    <w:rsid w:val="00D57320"/>
    <w:rsid w:val="00D84653"/>
    <w:rsid w:val="00DB56AB"/>
    <w:rsid w:val="00DC5889"/>
    <w:rsid w:val="00DC7F83"/>
    <w:rsid w:val="00DD34CB"/>
    <w:rsid w:val="00DE3F69"/>
    <w:rsid w:val="00DF751F"/>
    <w:rsid w:val="00E25FF4"/>
    <w:rsid w:val="00E55274"/>
    <w:rsid w:val="00E671F5"/>
    <w:rsid w:val="00E9169C"/>
    <w:rsid w:val="00E976A8"/>
    <w:rsid w:val="00EA1F91"/>
    <w:rsid w:val="00EC13C4"/>
    <w:rsid w:val="00EE4402"/>
    <w:rsid w:val="00EE7CAF"/>
    <w:rsid w:val="00EF227B"/>
    <w:rsid w:val="00F03FA4"/>
    <w:rsid w:val="00F1135B"/>
    <w:rsid w:val="00F203C0"/>
    <w:rsid w:val="00F2189A"/>
    <w:rsid w:val="00F631FD"/>
    <w:rsid w:val="00F75906"/>
    <w:rsid w:val="00F808EA"/>
    <w:rsid w:val="00F8305A"/>
    <w:rsid w:val="00F83338"/>
    <w:rsid w:val="00FA2EFF"/>
    <w:rsid w:val="00FA71EB"/>
    <w:rsid w:val="00FB0FB1"/>
    <w:rsid w:val="00FC693B"/>
    <w:rsid w:val="00FF03C8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jc w:val="center"/>
      <w:outlineLvl w:val="2"/>
    </w:pPr>
    <w:rPr>
      <w:b/>
      <w:i/>
      <w:sz w:val="26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b/>
      <w:caps/>
      <w:sz w:val="26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Cs w:val="24"/>
    </w:rPr>
  </w:style>
  <w:style w:type="paragraph" w:styleId="Zkladntext2">
    <w:name w:val="Body Text 2"/>
    <w:basedOn w:val="Normln"/>
    <w:rPr>
      <w:sz w:val="26"/>
    </w:rPr>
  </w:style>
  <w:style w:type="paragraph" w:styleId="Zkladntextodsazen">
    <w:name w:val="Body Text Indent"/>
    <w:basedOn w:val="Normln"/>
    <w:pPr>
      <w:widowControl w:val="0"/>
      <w:ind w:left="709" w:hanging="709"/>
      <w:jc w:val="both"/>
    </w:pPr>
    <w:rPr>
      <w:sz w:val="26"/>
    </w:rPr>
  </w:style>
  <w:style w:type="paragraph" w:styleId="Zkladntextodsazen2">
    <w:name w:val="Body Text Indent 2"/>
    <w:basedOn w:val="Normln"/>
    <w:pPr>
      <w:widowControl w:val="0"/>
      <w:ind w:left="1134" w:hanging="426"/>
      <w:jc w:val="both"/>
    </w:pPr>
    <w:rPr>
      <w:sz w:val="26"/>
    </w:rPr>
  </w:style>
  <w:style w:type="paragraph" w:customStyle="1" w:styleId="Normln0">
    <w:name w:val="NormŕlnŐ"/>
    <w:rPr>
      <w:rFonts w:ascii="Courier New" w:hAnsi="Courier New"/>
      <w:sz w:val="24"/>
    </w:rPr>
  </w:style>
  <w:style w:type="paragraph" w:styleId="Zkladntext3">
    <w:name w:val="Body Text 3"/>
    <w:basedOn w:val="Normln"/>
    <w:pPr>
      <w:spacing w:before="120" w:line="0" w:lineRule="atLeast"/>
      <w:jc w:val="both"/>
    </w:pPr>
    <w:rPr>
      <w:sz w:val="2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sid w:val="00C06C95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777637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NzevChar">
    <w:name w:val="Název Char"/>
    <w:link w:val="Nzev"/>
    <w:rsid w:val="00777637"/>
    <w:rPr>
      <w:b/>
      <w:bCs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4B7449"/>
    <w:pPr>
      <w:ind w:left="708"/>
    </w:pPr>
  </w:style>
  <w:style w:type="character" w:styleId="Odkaznakoment">
    <w:name w:val="annotation reference"/>
    <w:rsid w:val="00D50344"/>
    <w:rPr>
      <w:sz w:val="16"/>
      <w:szCs w:val="16"/>
    </w:rPr>
  </w:style>
  <w:style w:type="paragraph" w:styleId="Textkomente">
    <w:name w:val="annotation text"/>
    <w:basedOn w:val="Normln"/>
    <w:link w:val="TextkomenteChar"/>
    <w:rsid w:val="00D50344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D50344"/>
  </w:style>
  <w:style w:type="paragraph" w:styleId="Pedmtkomente">
    <w:name w:val="annotation subject"/>
    <w:basedOn w:val="Textkomente"/>
    <w:next w:val="Textkomente"/>
    <w:link w:val="PedmtkomenteChar"/>
    <w:rsid w:val="00D5034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50344"/>
    <w:rPr>
      <w:b/>
      <w:bCs/>
    </w:rPr>
  </w:style>
  <w:style w:type="paragraph" w:styleId="Revize">
    <w:name w:val="Revision"/>
    <w:hidden/>
    <w:uiPriority w:val="99"/>
    <w:semiHidden/>
    <w:rsid w:val="00DE3F6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jc w:val="center"/>
      <w:outlineLvl w:val="2"/>
    </w:pPr>
    <w:rPr>
      <w:b/>
      <w:i/>
      <w:sz w:val="26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b/>
      <w:caps/>
      <w:sz w:val="26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Cs w:val="24"/>
    </w:rPr>
  </w:style>
  <w:style w:type="paragraph" w:styleId="Zkladntext2">
    <w:name w:val="Body Text 2"/>
    <w:basedOn w:val="Normln"/>
    <w:rPr>
      <w:sz w:val="26"/>
    </w:rPr>
  </w:style>
  <w:style w:type="paragraph" w:styleId="Zkladntextodsazen">
    <w:name w:val="Body Text Indent"/>
    <w:basedOn w:val="Normln"/>
    <w:pPr>
      <w:widowControl w:val="0"/>
      <w:ind w:left="709" w:hanging="709"/>
      <w:jc w:val="both"/>
    </w:pPr>
    <w:rPr>
      <w:sz w:val="26"/>
    </w:rPr>
  </w:style>
  <w:style w:type="paragraph" w:styleId="Zkladntextodsazen2">
    <w:name w:val="Body Text Indent 2"/>
    <w:basedOn w:val="Normln"/>
    <w:pPr>
      <w:widowControl w:val="0"/>
      <w:ind w:left="1134" w:hanging="426"/>
      <w:jc w:val="both"/>
    </w:pPr>
    <w:rPr>
      <w:sz w:val="26"/>
    </w:rPr>
  </w:style>
  <w:style w:type="paragraph" w:customStyle="1" w:styleId="Normln0">
    <w:name w:val="NormŕlnŐ"/>
    <w:rPr>
      <w:rFonts w:ascii="Courier New" w:hAnsi="Courier New"/>
      <w:sz w:val="24"/>
    </w:rPr>
  </w:style>
  <w:style w:type="paragraph" w:styleId="Zkladntext3">
    <w:name w:val="Body Text 3"/>
    <w:basedOn w:val="Normln"/>
    <w:pPr>
      <w:spacing w:before="120" w:line="0" w:lineRule="atLeast"/>
      <w:jc w:val="both"/>
    </w:pPr>
    <w:rPr>
      <w:sz w:val="2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sid w:val="00C06C95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777637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NzevChar">
    <w:name w:val="Název Char"/>
    <w:link w:val="Nzev"/>
    <w:rsid w:val="00777637"/>
    <w:rPr>
      <w:b/>
      <w:bCs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4B7449"/>
    <w:pPr>
      <w:ind w:left="708"/>
    </w:pPr>
  </w:style>
  <w:style w:type="character" w:styleId="Odkaznakoment">
    <w:name w:val="annotation reference"/>
    <w:rsid w:val="00D50344"/>
    <w:rPr>
      <w:sz w:val="16"/>
      <w:szCs w:val="16"/>
    </w:rPr>
  </w:style>
  <w:style w:type="paragraph" w:styleId="Textkomente">
    <w:name w:val="annotation text"/>
    <w:basedOn w:val="Normln"/>
    <w:link w:val="TextkomenteChar"/>
    <w:rsid w:val="00D50344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D50344"/>
  </w:style>
  <w:style w:type="paragraph" w:styleId="Pedmtkomente">
    <w:name w:val="annotation subject"/>
    <w:basedOn w:val="Textkomente"/>
    <w:next w:val="Textkomente"/>
    <w:link w:val="PedmtkomenteChar"/>
    <w:rsid w:val="00D5034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50344"/>
    <w:rPr>
      <w:b/>
      <w:bCs/>
    </w:rPr>
  </w:style>
  <w:style w:type="paragraph" w:styleId="Revize">
    <w:name w:val="Revision"/>
    <w:hidden/>
    <w:uiPriority w:val="99"/>
    <w:semiHidden/>
    <w:rsid w:val="00DE3F6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68316-D029-4ACA-988F-BA209C49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2251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</vt:lpstr>
    </vt:vector>
  </TitlesOfParts>
  <Company>MPSV CR</Company>
  <LinksUpToDate>false</LinksUpToDate>
  <CharactersWithSpaces>15511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</dc:title>
  <dc:creator>kolarova</dc:creator>
  <cp:lastModifiedBy>Bauer Jiří JUDr. (MPSV)</cp:lastModifiedBy>
  <cp:revision>14</cp:revision>
  <cp:lastPrinted>2015-10-26T09:37:00Z</cp:lastPrinted>
  <dcterms:created xsi:type="dcterms:W3CDTF">2015-10-12T11:52:00Z</dcterms:created>
  <dcterms:modified xsi:type="dcterms:W3CDTF">2015-11-20T16:11:00Z</dcterms:modified>
</cp:coreProperties>
</file>