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26BE" w14:textId="77777777" w:rsidR="009B1DDC" w:rsidRDefault="009B1DDC">
      <w:pPr>
        <w:rPr>
          <w:rFonts w:ascii="Arial" w:hAnsi="Arial" w:cs="Arial"/>
        </w:rPr>
      </w:pPr>
    </w:p>
    <w:p w14:paraId="0C804894" w14:textId="77777777" w:rsidR="009B1DDC" w:rsidRDefault="009B1DDC">
      <w:pPr>
        <w:rPr>
          <w:rFonts w:ascii="Arial" w:hAnsi="Arial" w:cs="Arial"/>
        </w:rPr>
      </w:pPr>
    </w:p>
    <w:p w14:paraId="306D0B7E" w14:textId="77777777" w:rsidR="003E11E5" w:rsidRDefault="003E11E5">
      <w:pPr>
        <w:rPr>
          <w:rFonts w:ascii="Arial" w:hAnsi="Arial" w:cs="Arial"/>
        </w:rPr>
      </w:pPr>
    </w:p>
    <w:p w14:paraId="541BF0B3" w14:textId="07370508" w:rsidR="005A7489" w:rsidRPr="005A7489" w:rsidRDefault="005A7489" w:rsidP="00F359F4">
      <w:pPr>
        <w:shd w:val="clear" w:color="auto" w:fill="FFFFFF" w:themeFill="background1"/>
        <w:jc w:val="right"/>
        <w:rPr>
          <w:rFonts w:ascii="Arial" w:hAnsi="Arial" w:cs="Arial"/>
        </w:rPr>
      </w:pPr>
      <w:r w:rsidRPr="00F359F4">
        <w:rPr>
          <w:rFonts w:ascii="Arial" w:hAnsi="Arial" w:cs="Arial"/>
        </w:rPr>
        <w:t>Příloha k Č. j.:</w:t>
      </w:r>
      <w:r w:rsidR="00F359F4">
        <w:rPr>
          <w:rFonts w:ascii="Arial" w:hAnsi="Arial" w:cs="Arial"/>
        </w:rPr>
        <w:t xml:space="preserve"> </w:t>
      </w:r>
      <w:r w:rsidR="00F359F4" w:rsidRPr="00F359F4">
        <w:rPr>
          <w:rFonts w:ascii="Arial" w:hAnsi="Arial" w:cs="Arial"/>
        </w:rPr>
        <w:t>MPSV-2024/48530-121</w:t>
      </w:r>
    </w:p>
    <w:p w14:paraId="4736E299" w14:textId="3AE9E046" w:rsidR="003E11E5" w:rsidRDefault="005A7489" w:rsidP="005A7489">
      <w:pPr>
        <w:jc w:val="right"/>
        <w:rPr>
          <w:rFonts w:ascii="Arial" w:hAnsi="Arial" w:cs="Arial"/>
        </w:rPr>
      </w:pPr>
      <w:r w:rsidRPr="005A7489">
        <w:rPr>
          <w:rFonts w:ascii="Arial" w:hAnsi="Arial" w:cs="Arial"/>
        </w:rPr>
        <w:tab/>
      </w:r>
      <w:r w:rsidRPr="005A7489">
        <w:rPr>
          <w:rFonts w:ascii="Arial" w:hAnsi="Arial" w:cs="Arial"/>
        </w:rPr>
        <w:tab/>
      </w:r>
      <w:r w:rsidRPr="005A7489">
        <w:rPr>
          <w:rFonts w:ascii="Arial" w:hAnsi="Arial" w:cs="Arial"/>
        </w:rPr>
        <w:tab/>
      </w:r>
      <w:r w:rsidRPr="005A7489">
        <w:rPr>
          <w:rFonts w:ascii="Arial" w:hAnsi="Arial" w:cs="Arial"/>
        </w:rPr>
        <w:tab/>
      </w:r>
      <w:r w:rsidRPr="005A7489">
        <w:rPr>
          <w:rFonts w:ascii="Arial" w:hAnsi="Arial" w:cs="Arial"/>
        </w:rPr>
        <w:tab/>
      </w:r>
      <w:r w:rsidRPr="005A7489">
        <w:rPr>
          <w:rFonts w:ascii="Arial" w:hAnsi="Arial" w:cs="Arial"/>
        </w:rPr>
        <w:tab/>
      </w:r>
    </w:p>
    <w:p w14:paraId="1F9FD3F0" w14:textId="77777777" w:rsidR="003E11E5" w:rsidRDefault="00A2356E" w:rsidP="00750CD7">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192552F" w14:textId="77777777" w:rsidR="003E11E5" w:rsidRDefault="003E11E5" w:rsidP="00750CD7">
      <w:pPr>
        <w:jc w:val="right"/>
        <w:rPr>
          <w:rFonts w:ascii="Arial" w:hAnsi="Arial" w:cs="Arial"/>
        </w:rPr>
      </w:pPr>
    </w:p>
    <w:p w14:paraId="75DAD259" w14:textId="77777777" w:rsidR="003E11E5" w:rsidRDefault="003E11E5">
      <w:pPr>
        <w:rPr>
          <w:rFonts w:ascii="Arial" w:hAnsi="Arial" w:cs="Arial"/>
        </w:rPr>
      </w:pPr>
    </w:p>
    <w:p w14:paraId="66C49E36" w14:textId="0969F7C3" w:rsidR="003E11E5" w:rsidRDefault="003E11E5">
      <w:pPr>
        <w:rPr>
          <w:rFonts w:ascii="Arial" w:hAnsi="Arial" w:cs="Arial"/>
        </w:rPr>
      </w:pPr>
    </w:p>
    <w:p w14:paraId="4152B015" w14:textId="1C39F0F8" w:rsidR="005A7489" w:rsidRDefault="005A7489">
      <w:pPr>
        <w:rPr>
          <w:rFonts w:ascii="Arial" w:hAnsi="Arial" w:cs="Arial"/>
        </w:rPr>
      </w:pPr>
    </w:p>
    <w:p w14:paraId="75DE1DAD" w14:textId="77777777" w:rsidR="005A7489" w:rsidRDefault="005A7489">
      <w:pPr>
        <w:rPr>
          <w:rFonts w:ascii="Arial" w:hAnsi="Arial" w:cs="Arial"/>
        </w:rPr>
      </w:pPr>
    </w:p>
    <w:p w14:paraId="1FF65D74" w14:textId="65256FE7" w:rsidR="003E11E5" w:rsidRDefault="003E11E5" w:rsidP="003E11E5">
      <w:pPr>
        <w:pStyle w:val="Zhlav"/>
        <w:tabs>
          <w:tab w:val="clear" w:pos="4536"/>
          <w:tab w:val="clear" w:pos="9072"/>
        </w:tabs>
        <w:rPr>
          <w:rFonts w:ascii="Arial" w:hAnsi="Arial" w:cs="Arial"/>
        </w:rPr>
      </w:pPr>
    </w:p>
    <w:p w14:paraId="6842ED12" w14:textId="77777777" w:rsidR="005A7489" w:rsidRDefault="005A7489" w:rsidP="003E11E5">
      <w:pPr>
        <w:pStyle w:val="Zhlav"/>
        <w:tabs>
          <w:tab w:val="clear" w:pos="4536"/>
          <w:tab w:val="clear" w:pos="9072"/>
        </w:tabs>
        <w:rPr>
          <w:rFonts w:ascii="Arial" w:hAnsi="Arial" w:cs="Arial"/>
        </w:rPr>
      </w:pPr>
    </w:p>
    <w:p w14:paraId="496BEAD4" w14:textId="77777777" w:rsidR="003E11E5" w:rsidRDefault="003E11E5" w:rsidP="003E11E5">
      <w:pPr>
        <w:rPr>
          <w:rFonts w:ascii="Arial" w:hAnsi="Arial" w:cs="Arial"/>
        </w:rPr>
      </w:pPr>
    </w:p>
    <w:p w14:paraId="7B3FB4A1" w14:textId="77777777" w:rsidR="005A7489" w:rsidRPr="00AA2478" w:rsidRDefault="005A7489" w:rsidP="005A7489">
      <w:pPr>
        <w:jc w:val="center"/>
        <w:rPr>
          <w:rFonts w:ascii="Arial" w:hAnsi="Arial" w:cs="Arial"/>
          <w:b/>
          <w:bCs/>
          <w:sz w:val="32"/>
          <w:szCs w:val="32"/>
        </w:rPr>
      </w:pPr>
      <w:r w:rsidRPr="005A7489">
        <w:rPr>
          <w:rFonts w:ascii="Arial" w:hAnsi="Arial" w:cs="Arial"/>
          <w:b/>
          <w:bCs/>
          <w:sz w:val="32"/>
          <w:szCs w:val="32"/>
        </w:rPr>
        <w:t>Závěrečná auditorská zpráva</w:t>
      </w:r>
    </w:p>
    <w:p w14:paraId="1435AF08" w14:textId="77777777" w:rsidR="003E11E5" w:rsidRPr="00AA2478" w:rsidRDefault="003E11E5" w:rsidP="003E11E5">
      <w:pPr>
        <w:rPr>
          <w:rFonts w:ascii="Arial" w:hAnsi="Arial" w:cs="Arial"/>
          <w:sz w:val="32"/>
          <w:szCs w:val="32"/>
        </w:rPr>
      </w:pPr>
    </w:p>
    <w:p w14:paraId="6A887ED9" w14:textId="520A4F0B" w:rsidR="009D291E" w:rsidRPr="00AA2478" w:rsidRDefault="003E11E5" w:rsidP="009D291E">
      <w:pPr>
        <w:pStyle w:val="Nadpis5"/>
        <w:numPr>
          <w:ilvl w:val="0"/>
          <w:numId w:val="0"/>
        </w:numPr>
        <w:rPr>
          <w:sz w:val="32"/>
          <w:szCs w:val="32"/>
        </w:rPr>
      </w:pPr>
      <w:r w:rsidRPr="00AA2478">
        <w:rPr>
          <w:sz w:val="32"/>
          <w:szCs w:val="32"/>
        </w:rPr>
        <w:t xml:space="preserve">z auditu </w:t>
      </w:r>
      <w:r w:rsidR="009D291E" w:rsidRPr="00AA2478">
        <w:rPr>
          <w:sz w:val="32"/>
          <w:szCs w:val="32"/>
        </w:rPr>
        <w:t>č</w:t>
      </w:r>
      <w:r w:rsidR="009D291E" w:rsidRPr="00672EF8">
        <w:rPr>
          <w:sz w:val="32"/>
          <w:szCs w:val="32"/>
        </w:rPr>
        <w:t xml:space="preserve">. </w:t>
      </w:r>
      <w:r w:rsidR="00672EF8" w:rsidRPr="00672EF8">
        <w:rPr>
          <w:sz w:val="32"/>
          <w:szCs w:val="32"/>
        </w:rPr>
        <w:t>10/2023</w:t>
      </w:r>
      <w:r w:rsidR="009D291E" w:rsidRPr="00672EF8">
        <w:rPr>
          <w:sz w:val="32"/>
          <w:szCs w:val="32"/>
        </w:rPr>
        <w:t>/12</w:t>
      </w:r>
      <w:r w:rsidR="00672EF8" w:rsidRPr="00672EF8">
        <w:rPr>
          <w:sz w:val="32"/>
          <w:szCs w:val="32"/>
        </w:rPr>
        <w:t>1</w:t>
      </w:r>
    </w:p>
    <w:p w14:paraId="11774CD6" w14:textId="5F2E14D1" w:rsidR="003E11E5" w:rsidRPr="00AA2478" w:rsidRDefault="009D291E" w:rsidP="009D291E">
      <w:pPr>
        <w:pStyle w:val="Nadpis5"/>
        <w:numPr>
          <w:ilvl w:val="0"/>
          <w:numId w:val="0"/>
        </w:numPr>
        <w:rPr>
          <w:sz w:val="32"/>
          <w:szCs w:val="32"/>
        </w:rPr>
      </w:pPr>
      <w:r w:rsidRPr="00AA2478">
        <w:rPr>
          <w:sz w:val="32"/>
          <w:szCs w:val="32"/>
        </w:rPr>
        <w:t xml:space="preserve"> </w:t>
      </w:r>
      <w:r w:rsidR="003E11E5" w:rsidRPr="00AA2478">
        <w:rPr>
          <w:sz w:val="32"/>
          <w:szCs w:val="32"/>
        </w:rPr>
        <w:t>„</w:t>
      </w:r>
      <w:r w:rsidR="00672EF8" w:rsidRPr="00672EF8">
        <w:rPr>
          <w:sz w:val="32"/>
          <w:szCs w:val="32"/>
        </w:rPr>
        <w:t>Kvalita řízení úřadu se zaměřením na vnitřní předpisy</w:t>
      </w:r>
      <w:r w:rsidR="003E11E5" w:rsidRPr="00AA2478">
        <w:rPr>
          <w:sz w:val="32"/>
          <w:szCs w:val="32"/>
        </w:rPr>
        <w:t xml:space="preserve">“ </w:t>
      </w:r>
    </w:p>
    <w:p w14:paraId="28CB66D7" w14:textId="77777777" w:rsidR="003E11E5" w:rsidRPr="00466719" w:rsidRDefault="003E11E5" w:rsidP="003E11E5">
      <w:pPr>
        <w:pStyle w:val="Zkladntext2"/>
        <w:rPr>
          <w:sz w:val="36"/>
          <w:szCs w:val="36"/>
        </w:rPr>
      </w:pPr>
    </w:p>
    <w:p w14:paraId="1E350952" w14:textId="77777777" w:rsidR="003E11E5" w:rsidRDefault="003E11E5" w:rsidP="003E11E5">
      <w:pPr>
        <w:rPr>
          <w:rFonts w:ascii="Arial" w:hAnsi="Arial" w:cs="Arial"/>
        </w:rPr>
      </w:pPr>
    </w:p>
    <w:p w14:paraId="73B33FA4" w14:textId="77777777" w:rsidR="003E11E5" w:rsidRDefault="003E11E5" w:rsidP="003E11E5">
      <w:pPr>
        <w:rPr>
          <w:rFonts w:ascii="Arial" w:hAnsi="Arial" w:cs="Arial"/>
        </w:rPr>
      </w:pPr>
    </w:p>
    <w:p w14:paraId="3E9D60E7" w14:textId="77777777" w:rsidR="00D86747" w:rsidRDefault="00D86747" w:rsidP="00D86747">
      <w:pPr>
        <w:pStyle w:val="Zkladntext"/>
        <w:jc w:val="center"/>
      </w:pPr>
      <w:r>
        <w:t>provedeného dle zákona č. 320/2001 Sb.,</w:t>
      </w:r>
    </w:p>
    <w:p w14:paraId="369B4E2B" w14:textId="77777777" w:rsidR="00D86747" w:rsidRDefault="00D86747" w:rsidP="00D86747">
      <w:pPr>
        <w:pStyle w:val="Zkladntext"/>
        <w:jc w:val="center"/>
      </w:pPr>
      <w:r>
        <w:t xml:space="preserve">o finanční kontrole ve veřejné správě a o změně některých zákonů, ve znění pozdějších předpisů </w:t>
      </w:r>
    </w:p>
    <w:p w14:paraId="7F128FB3" w14:textId="77777777" w:rsidR="00D86747" w:rsidRDefault="00D86747" w:rsidP="00D86747">
      <w:pPr>
        <w:rPr>
          <w:rFonts w:ascii="Arial" w:hAnsi="Arial" w:cs="Arial"/>
        </w:rPr>
      </w:pPr>
    </w:p>
    <w:p w14:paraId="061FBC31" w14:textId="77777777" w:rsidR="00D86747" w:rsidRDefault="00D86747" w:rsidP="00D86747">
      <w:pPr>
        <w:rPr>
          <w:rFonts w:ascii="Arial" w:hAnsi="Arial" w:cs="Arial"/>
        </w:rPr>
      </w:pPr>
    </w:p>
    <w:p w14:paraId="0A836883" w14:textId="77777777" w:rsidR="003E11E5" w:rsidRDefault="003E11E5">
      <w:pPr>
        <w:rPr>
          <w:rFonts w:ascii="Arial" w:hAnsi="Arial" w:cs="Arial"/>
        </w:rPr>
      </w:pPr>
    </w:p>
    <w:p w14:paraId="6E4D32B8" w14:textId="77777777" w:rsidR="003E11E5" w:rsidRDefault="003E11E5">
      <w:pPr>
        <w:rPr>
          <w:rFonts w:ascii="Arial" w:hAnsi="Arial" w:cs="Arial"/>
        </w:rPr>
      </w:pPr>
    </w:p>
    <w:p w14:paraId="229FA179" w14:textId="77777777" w:rsidR="003E11E5" w:rsidRDefault="003E11E5">
      <w:pPr>
        <w:rPr>
          <w:rFonts w:ascii="Arial" w:hAnsi="Arial" w:cs="Arial"/>
        </w:rPr>
      </w:pPr>
    </w:p>
    <w:p w14:paraId="610276B2" w14:textId="77777777" w:rsidR="003E11E5" w:rsidRDefault="003E11E5">
      <w:pPr>
        <w:rPr>
          <w:rFonts w:ascii="Arial" w:hAnsi="Arial" w:cs="Arial"/>
        </w:rPr>
      </w:pPr>
    </w:p>
    <w:p w14:paraId="36907F67" w14:textId="77777777" w:rsidR="003E11E5" w:rsidRDefault="003E11E5">
      <w:pPr>
        <w:rPr>
          <w:rFonts w:ascii="Arial" w:hAnsi="Arial" w:cs="Arial"/>
        </w:rPr>
      </w:pPr>
    </w:p>
    <w:p w14:paraId="60746C1B" w14:textId="77777777" w:rsidR="003E11E5" w:rsidRDefault="003E11E5">
      <w:pPr>
        <w:rPr>
          <w:rFonts w:ascii="Arial" w:hAnsi="Arial" w:cs="Arial"/>
        </w:rPr>
      </w:pPr>
    </w:p>
    <w:p w14:paraId="6D6431E8" w14:textId="77777777" w:rsidR="003E11E5" w:rsidRDefault="003E11E5">
      <w:pPr>
        <w:rPr>
          <w:rFonts w:ascii="Arial" w:hAnsi="Arial" w:cs="Arial"/>
        </w:rPr>
      </w:pPr>
    </w:p>
    <w:p w14:paraId="37DB72EA" w14:textId="77777777" w:rsidR="003E11E5" w:rsidRDefault="003E11E5">
      <w:pPr>
        <w:rPr>
          <w:rFonts w:ascii="Arial" w:hAnsi="Arial" w:cs="Arial"/>
        </w:rPr>
      </w:pPr>
    </w:p>
    <w:p w14:paraId="78D4488E" w14:textId="77777777" w:rsidR="003E11E5" w:rsidRDefault="003E11E5">
      <w:pPr>
        <w:rPr>
          <w:rFonts w:ascii="Arial" w:hAnsi="Arial" w:cs="Arial"/>
        </w:rPr>
      </w:pPr>
    </w:p>
    <w:p w14:paraId="02F06FB8" w14:textId="77777777" w:rsidR="003E11E5" w:rsidRDefault="003E11E5">
      <w:pPr>
        <w:rPr>
          <w:rFonts w:ascii="Arial" w:hAnsi="Arial" w:cs="Arial"/>
        </w:rPr>
      </w:pPr>
    </w:p>
    <w:p w14:paraId="5CFA8A55" w14:textId="77777777" w:rsidR="003E11E5" w:rsidRDefault="003E11E5">
      <w:pPr>
        <w:rPr>
          <w:rFonts w:ascii="Arial" w:hAnsi="Arial" w:cs="Arial"/>
        </w:rPr>
      </w:pPr>
    </w:p>
    <w:p w14:paraId="1299CA55" w14:textId="77777777" w:rsidR="003E11E5" w:rsidRDefault="003E11E5">
      <w:pPr>
        <w:rPr>
          <w:rFonts w:ascii="Arial" w:hAnsi="Arial" w:cs="Arial"/>
        </w:rPr>
      </w:pPr>
    </w:p>
    <w:p w14:paraId="30F3D521" w14:textId="77777777" w:rsidR="00027722" w:rsidRDefault="00027722" w:rsidP="003E11E5">
      <w:pPr>
        <w:rPr>
          <w:rFonts w:ascii="Arial" w:hAnsi="Arial" w:cs="Arial"/>
        </w:rPr>
      </w:pPr>
    </w:p>
    <w:p w14:paraId="154419F3" w14:textId="6A8DCAEA" w:rsidR="002E0BAC" w:rsidRDefault="002E0BAC" w:rsidP="003E11E5">
      <w:pPr>
        <w:rPr>
          <w:rFonts w:ascii="Arial" w:hAnsi="Arial" w:cs="Arial"/>
        </w:rPr>
      </w:pPr>
    </w:p>
    <w:p w14:paraId="5CAE6B1E" w14:textId="2A503E42" w:rsidR="005A7489" w:rsidRDefault="005A7489" w:rsidP="003E11E5">
      <w:pPr>
        <w:rPr>
          <w:rFonts w:ascii="Arial" w:hAnsi="Arial" w:cs="Arial"/>
        </w:rPr>
      </w:pPr>
    </w:p>
    <w:p w14:paraId="63713414" w14:textId="08E7D5C2" w:rsidR="005A7489" w:rsidRDefault="005A7489" w:rsidP="003E11E5">
      <w:pPr>
        <w:rPr>
          <w:rFonts w:ascii="Arial" w:hAnsi="Arial" w:cs="Arial"/>
        </w:rPr>
      </w:pPr>
    </w:p>
    <w:p w14:paraId="41003BEF" w14:textId="77777777" w:rsidR="005A7489" w:rsidRDefault="005A7489" w:rsidP="003E11E5">
      <w:pPr>
        <w:rPr>
          <w:rFonts w:ascii="Arial" w:hAnsi="Arial" w:cs="Arial"/>
        </w:rPr>
      </w:pPr>
    </w:p>
    <w:p w14:paraId="70A43346" w14:textId="6DF4E85B" w:rsidR="000F6768" w:rsidRDefault="003E11E5">
      <w:pPr>
        <w:rPr>
          <w:rFonts w:ascii="Arial" w:hAnsi="Arial" w:cs="Arial"/>
          <w:highlight w:val="yellow"/>
        </w:rPr>
      </w:pPr>
      <w:r w:rsidRPr="00884CE9">
        <w:rPr>
          <w:rFonts w:ascii="Arial" w:hAnsi="Arial" w:cs="Arial"/>
        </w:rPr>
        <w:t xml:space="preserve">Počet stran: </w:t>
      </w:r>
      <w:r w:rsidR="00626DD3" w:rsidRPr="00884CE9">
        <w:rPr>
          <w:rFonts w:ascii="Arial" w:hAnsi="Arial" w:cs="Arial"/>
        </w:rPr>
        <w:t>1</w:t>
      </w:r>
      <w:r w:rsidR="00884CE9" w:rsidRPr="00884CE9">
        <w:rPr>
          <w:rFonts w:ascii="Arial" w:hAnsi="Arial" w:cs="Arial"/>
        </w:rPr>
        <w:t>4</w:t>
      </w:r>
      <w:r w:rsidR="002E0BAC" w:rsidRPr="00884CE9">
        <w:rPr>
          <w:rFonts w:ascii="Arial" w:hAnsi="Arial" w:cs="Arial"/>
        </w:rPr>
        <w:tab/>
      </w:r>
      <w:r w:rsidR="002E0BAC" w:rsidRPr="00884CE9">
        <w:rPr>
          <w:rFonts w:ascii="Arial" w:hAnsi="Arial" w:cs="Arial"/>
        </w:rPr>
        <w:tab/>
      </w:r>
      <w:r w:rsidR="002E0BAC" w:rsidRPr="00884CE9">
        <w:rPr>
          <w:rFonts w:ascii="Arial" w:hAnsi="Arial" w:cs="Arial"/>
        </w:rPr>
        <w:tab/>
      </w:r>
      <w:r w:rsidR="002E0BAC" w:rsidRPr="00884CE9">
        <w:rPr>
          <w:rFonts w:ascii="Arial" w:hAnsi="Arial" w:cs="Arial"/>
        </w:rPr>
        <w:tab/>
      </w:r>
      <w:r w:rsidR="002E0BAC" w:rsidRPr="00884CE9">
        <w:rPr>
          <w:rFonts w:ascii="Arial" w:hAnsi="Arial" w:cs="Arial"/>
        </w:rPr>
        <w:tab/>
      </w:r>
      <w:r w:rsidR="0024265E">
        <w:rPr>
          <w:rFonts w:ascii="Arial" w:hAnsi="Arial" w:cs="Arial"/>
        </w:rPr>
        <w:t xml:space="preserve">              </w:t>
      </w:r>
      <w:r w:rsidRPr="00F359F4">
        <w:rPr>
          <w:rFonts w:ascii="Arial" w:hAnsi="Arial" w:cs="Arial"/>
        </w:rPr>
        <w:t xml:space="preserve">Vypracováno dne </w:t>
      </w:r>
      <w:r w:rsidR="00F359F4" w:rsidRPr="00F359F4">
        <w:rPr>
          <w:rFonts w:ascii="Arial" w:hAnsi="Arial" w:cs="Arial"/>
        </w:rPr>
        <w:t>2</w:t>
      </w:r>
      <w:r w:rsidR="00287310">
        <w:rPr>
          <w:rFonts w:ascii="Arial" w:hAnsi="Arial" w:cs="Arial"/>
        </w:rPr>
        <w:t>2</w:t>
      </w:r>
      <w:r w:rsidRPr="00F359F4">
        <w:rPr>
          <w:rFonts w:ascii="Arial" w:hAnsi="Arial" w:cs="Arial"/>
        </w:rPr>
        <w:t>.</w:t>
      </w:r>
      <w:r w:rsidR="00BD6966" w:rsidRPr="00F359F4">
        <w:rPr>
          <w:rFonts w:ascii="Arial" w:hAnsi="Arial" w:cs="Arial"/>
        </w:rPr>
        <w:t xml:space="preserve"> </w:t>
      </w:r>
      <w:r w:rsidR="005A7489" w:rsidRPr="00F359F4">
        <w:rPr>
          <w:rFonts w:ascii="Arial" w:hAnsi="Arial" w:cs="Arial"/>
        </w:rPr>
        <w:t>2</w:t>
      </w:r>
      <w:r w:rsidRPr="00F359F4">
        <w:rPr>
          <w:rFonts w:ascii="Arial" w:hAnsi="Arial" w:cs="Arial"/>
        </w:rPr>
        <w:t>.</w:t>
      </w:r>
      <w:r w:rsidR="00BD6966" w:rsidRPr="00F359F4">
        <w:rPr>
          <w:rFonts w:ascii="Arial" w:hAnsi="Arial" w:cs="Arial"/>
        </w:rPr>
        <w:t xml:space="preserve"> </w:t>
      </w:r>
      <w:r w:rsidR="00672EF8" w:rsidRPr="00F359F4">
        <w:rPr>
          <w:rFonts w:ascii="Arial" w:hAnsi="Arial" w:cs="Arial"/>
        </w:rPr>
        <w:t>202</w:t>
      </w:r>
      <w:r w:rsidR="00AA7D4A" w:rsidRPr="00F359F4">
        <w:rPr>
          <w:rFonts w:ascii="Arial" w:hAnsi="Arial" w:cs="Arial"/>
        </w:rPr>
        <w:t>4</w:t>
      </w:r>
      <w:r w:rsidR="000F6768">
        <w:rPr>
          <w:rFonts w:ascii="Arial" w:hAnsi="Arial" w:cs="Arial"/>
          <w:highlight w:val="yellow"/>
        </w:rPr>
        <w:br w:type="page"/>
      </w:r>
    </w:p>
    <w:p w14:paraId="665006E1" w14:textId="77777777" w:rsidR="000F6768" w:rsidRDefault="000F6768" w:rsidP="00C0358C">
      <w:pPr>
        <w:jc w:val="right"/>
        <w:rPr>
          <w:rFonts w:ascii="Arial" w:hAnsi="Arial" w:cs="Arial"/>
        </w:rPr>
        <w:sectPr w:rsidR="000F6768" w:rsidSect="00C035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283" w:gutter="0"/>
          <w:cols w:space="708"/>
          <w:docGrid w:linePitch="360"/>
        </w:sectPr>
      </w:pPr>
    </w:p>
    <w:p w14:paraId="2724C8B8" w14:textId="77777777" w:rsidR="006148C9" w:rsidRPr="00C0358C" w:rsidRDefault="006148C9" w:rsidP="006148C9">
      <w:pPr>
        <w:pStyle w:val="Nadpis2"/>
        <w:numPr>
          <w:ilvl w:val="0"/>
          <w:numId w:val="0"/>
        </w:numPr>
        <w:rPr>
          <w:i w:val="0"/>
          <w:iCs w:val="0"/>
          <w:sz w:val="32"/>
          <w:szCs w:val="32"/>
        </w:rPr>
      </w:pPr>
      <w:bookmarkStart w:id="0" w:name="_Toc421612156"/>
      <w:bookmarkStart w:id="1" w:name="_Toc424283707"/>
      <w:bookmarkStart w:id="2" w:name="_Toc157584853"/>
      <w:r w:rsidRPr="00C0358C">
        <w:rPr>
          <w:i w:val="0"/>
          <w:iCs w:val="0"/>
          <w:sz w:val="32"/>
          <w:szCs w:val="32"/>
        </w:rPr>
        <w:lastRenderedPageBreak/>
        <w:t>Použité zkratky</w:t>
      </w:r>
      <w:bookmarkEnd w:id="0"/>
      <w:bookmarkEnd w:id="1"/>
      <w:bookmarkEnd w:id="2"/>
    </w:p>
    <w:p w14:paraId="493512A9" w14:textId="77777777" w:rsidR="006148C9" w:rsidRDefault="006148C9" w:rsidP="006148C9">
      <w:pPr>
        <w:jc w:val="both"/>
        <w:rPr>
          <w:rFonts w:ascii="Arial" w:hAnsi="Arial" w:cs="Arial"/>
        </w:rPr>
      </w:pPr>
    </w:p>
    <w:p w14:paraId="1419B2BE" w14:textId="77777777" w:rsidR="006148C9" w:rsidRDefault="006148C9" w:rsidP="006148C9">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5436"/>
      </w:tblGrid>
      <w:tr w:rsidR="00AA7D4A" w:rsidRPr="00F4282C" w14:paraId="50182891" w14:textId="77777777" w:rsidTr="001B3342">
        <w:trPr>
          <w:trHeight w:val="340"/>
          <w:jc w:val="center"/>
        </w:trPr>
        <w:tc>
          <w:tcPr>
            <w:tcW w:w="3624" w:type="dxa"/>
            <w:vAlign w:val="center"/>
          </w:tcPr>
          <w:p w14:paraId="68ADA3B1" w14:textId="77777777" w:rsidR="00AA7D4A" w:rsidRPr="00F4282C" w:rsidRDefault="00AA7D4A" w:rsidP="001B3342">
            <w:pPr>
              <w:rPr>
                <w:rFonts w:ascii="Arial" w:hAnsi="Arial" w:cs="Arial"/>
                <w:b/>
                <w:bCs/>
              </w:rPr>
            </w:pPr>
            <w:r w:rsidRPr="00F4282C">
              <w:rPr>
                <w:rFonts w:ascii="Arial" w:hAnsi="Arial" w:cs="Arial"/>
                <w:b/>
                <w:bCs/>
              </w:rPr>
              <w:t>Zkratka</w:t>
            </w:r>
          </w:p>
        </w:tc>
        <w:tc>
          <w:tcPr>
            <w:tcW w:w="5436" w:type="dxa"/>
            <w:vAlign w:val="center"/>
          </w:tcPr>
          <w:p w14:paraId="686D9C75" w14:textId="77777777" w:rsidR="00AA7D4A" w:rsidRPr="00F4282C" w:rsidRDefault="00AA7D4A" w:rsidP="001B3342">
            <w:pPr>
              <w:rPr>
                <w:rFonts w:ascii="Arial" w:hAnsi="Arial" w:cs="Arial"/>
                <w:b/>
                <w:bCs/>
              </w:rPr>
            </w:pPr>
            <w:r w:rsidRPr="00F4282C">
              <w:rPr>
                <w:rFonts w:ascii="Arial" w:hAnsi="Arial" w:cs="Arial"/>
                <w:b/>
                <w:bCs/>
              </w:rPr>
              <w:t>Plné znění textu</w:t>
            </w:r>
          </w:p>
        </w:tc>
      </w:tr>
      <w:tr w:rsidR="00AA7D4A" w:rsidRPr="00F4282C" w14:paraId="26B7EA4A" w14:textId="77777777" w:rsidTr="001B3342">
        <w:trPr>
          <w:trHeight w:val="340"/>
          <w:jc w:val="center"/>
        </w:trPr>
        <w:tc>
          <w:tcPr>
            <w:tcW w:w="3624" w:type="dxa"/>
            <w:vAlign w:val="center"/>
          </w:tcPr>
          <w:p w14:paraId="49D92A60" w14:textId="77777777" w:rsidR="00AA7D4A" w:rsidRPr="00F4282C" w:rsidRDefault="00AA7D4A" w:rsidP="001B3342">
            <w:pPr>
              <w:rPr>
                <w:rFonts w:ascii="Arial" w:hAnsi="Arial" w:cs="Arial"/>
              </w:rPr>
            </w:pPr>
            <w:r w:rsidRPr="00F4282C">
              <w:rPr>
                <w:rFonts w:ascii="Arial" w:hAnsi="Arial" w:cs="Arial"/>
              </w:rPr>
              <w:t>AS</w:t>
            </w:r>
          </w:p>
        </w:tc>
        <w:tc>
          <w:tcPr>
            <w:tcW w:w="5436" w:type="dxa"/>
            <w:vAlign w:val="center"/>
          </w:tcPr>
          <w:p w14:paraId="2B3B8DB4" w14:textId="77777777" w:rsidR="00AA7D4A" w:rsidRPr="00F4282C" w:rsidRDefault="00AA7D4A" w:rsidP="001B3342">
            <w:pPr>
              <w:pStyle w:val="Zhlav"/>
              <w:tabs>
                <w:tab w:val="clear" w:pos="4536"/>
                <w:tab w:val="clear" w:pos="9072"/>
              </w:tabs>
              <w:rPr>
                <w:rFonts w:ascii="Arial" w:hAnsi="Arial" w:cs="Arial"/>
              </w:rPr>
            </w:pPr>
            <w:r w:rsidRPr="00F4282C">
              <w:rPr>
                <w:rFonts w:ascii="Arial" w:hAnsi="Arial" w:cs="Arial"/>
              </w:rPr>
              <w:t>auditovaná strana</w:t>
            </w:r>
          </w:p>
        </w:tc>
      </w:tr>
      <w:tr w:rsidR="00AA7D4A" w:rsidRPr="00F4282C" w14:paraId="63EAA4E6" w14:textId="77777777" w:rsidTr="001B3342">
        <w:trPr>
          <w:trHeight w:val="340"/>
          <w:jc w:val="center"/>
        </w:trPr>
        <w:tc>
          <w:tcPr>
            <w:tcW w:w="3624" w:type="dxa"/>
            <w:vAlign w:val="center"/>
          </w:tcPr>
          <w:p w14:paraId="78A3DFB0" w14:textId="77777777" w:rsidR="00AA7D4A" w:rsidRPr="00F4282C" w:rsidRDefault="00AA7D4A" w:rsidP="001B3342">
            <w:pPr>
              <w:rPr>
                <w:rFonts w:ascii="Arial" w:hAnsi="Arial" w:cs="Arial"/>
              </w:rPr>
            </w:pPr>
            <w:r w:rsidRPr="00F4282C">
              <w:rPr>
                <w:rFonts w:ascii="Arial" w:hAnsi="Arial" w:cs="Arial"/>
              </w:rPr>
              <w:t>AT</w:t>
            </w:r>
          </w:p>
        </w:tc>
        <w:tc>
          <w:tcPr>
            <w:tcW w:w="5436" w:type="dxa"/>
            <w:vAlign w:val="center"/>
          </w:tcPr>
          <w:p w14:paraId="41C955BA" w14:textId="77777777" w:rsidR="00AA7D4A" w:rsidRPr="00F4282C" w:rsidRDefault="00AA7D4A" w:rsidP="001B3342">
            <w:pPr>
              <w:pStyle w:val="Zhlav"/>
              <w:tabs>
                <w:tab w:val="clear" w:pos="4536"/>
                <w:tab w:val="clear" w:pos="9072"/>
              </w:tabs>
              <w:rPr>
                <w:rFonts w:ascii="Arial" w:hAnsi="Arial" w:cs="Arial"/>
              </w:rPr>
            </w:pPr>
            <w:r w:rsidRPr="00F4282C">
              <w:rPr>
                <w:rFonts w:ascii="Arial" w:hAnsi="Arial" w:cs="Arial"/>
              </w:rPr>
              <w:t>auditorský tým</w:t>
            </w:r>
          </w:p>
        </w:tc>
      </w:tr>
      <w:tr w:rsidR="00AA7D4A" w:rsidRPr="00F4282C" w14:paraId="10AB240B" w14:textId="77777777" w:rsidTr="001B3342">
        <w:trPr>
          <w:trHeight w:val="340"/>
          <w:jc w:val="center"/>
        </w:trPr>
        <w:tc>
          <w:tcPr>
            <w:tcW w:w="3624" w:type="dxa"/>
            <w:vAlign w:val="center"/>
          </w:tcPr>
          <w:p w14:paraId="3BC4EDB6" w14:textId="77777777" w:rsidR="00AA7D4A" w:rsidRPr="00F4282C" w:rsidRDefault="00AA7D4A" w:rsidP="001B3342">
            <w:pPr>
              <w:rPr>
                <w:rFonts w:ascii="Arial" w:hAnsi="Arial" w:cs="Arial"/>
                <w:highlight w:val="yellow"/>
              </w:rPr>
            </w:pPr>
            <w:r w:rsidRPr="00F4282C">
              <w:rPr>
                <w:rFonts w:ascii="Arial" w:hAnsi="Arial" w:cs="Arial"/>
              </w:rPr>
              <w:t>MP nebo metodický pokyn</w:t>
            </w:r>
          </w:p>
        </w:tc>
        <w:tc>
          <w:tcPr>
            <w:tcW w:w="5436" w:type="dxa"/>
            <w:vAlign w:val="center"/>
          </w:tcPr>
          <w:p w14:paraId="0CE03703" w14:textId="77777777" w:rsidR="00AA7D4A" w:rsidRPr="00F4282C" w:rsidRDefault="00AA7D4A" w:rsidP="001B3342">
            <w:pPr>
              <w:pStyle w:val="Zhlav"/>
              <w:tabs>
                <w:tab w:val="clear" w:pos="4536"/>
                <w:tab w:val="clear" w:pos="9072"/>
              </w:tabs>
              <w:rPr>
                <w:rFonts w:ascii="Arial" w:hAnsi="Arial" w:cs="Arial"/>
                <w:highlight w:val="yellow"/>
              </w:rPr>
            </w:pPr>
            <w:r w:rsidRPr="00F4282C">
              <w:rPr>
                <w:rFonts w:ascii="Arial" w:hAnsi="Arial" w:cs="Arial"/>
              </w:rPr>
              <w:t>Metodický pokyn pro řízení kvality ve služebních úřadech</w:t>
            </w:r>
          </w:p>
        </w:tc>
      </w:tr>
      <w:tr w:rsidR="00AA7D4A" w:rsidRPr="00F4282C" w14:paraId="3F178220" w14:textId="77777777" w:rsidTr="001B3342">
        <w:trPr>
          <w:trHeight w:val="340"/>
          <w:jc w:val="center"/>
        </w:trPr>
        <w:tc>
          <w:tcPr>
            <w:tcW w:w="3624" w:type="dxa"/>
            <w:vAlign w:val="center"/>
          </w:tcPr>
          <w:p w14:paraId="10926515" w14:textId="77777777" w:rsidR="00AA7D4A" w:rsidRPr="00F4282C" w:rsidRDefault="00AA7D4A" w:rsidP="001B3342">
            <w:pPr>
              <w:rPr>
                <w:rFonts w:ascii="Arial" w:hAnsi="Arial" w:cs="Arial"/>
              </w:rPr>
            </w:pPr>
            <w:r w:rsidRPr="00F4282C">
              <w:rPr>
                <w:rFonts w:ascii="Arial" w:hAnsi="Arial" w:cs="Arial"/>
              </w:rPr>
              <w:t>MPSV nebo ministerstvo</w:t>
            </w:r>
          </w:p>
        </w:tc>
        <w:tc>
          <w:tcPr>
            <w:tcW w:w="5436" w:type="dxa"/>
            <w:vAlign w:val="center"/>
          </w:tcPr>
          <w:p w14:paraId="5B3C9B1D" w14:textId="77777777" w:rsidR="00AA7D4A" w:rsidRPr="00F4282C" w:rsidRDefault="00AA7D4A" w:rsidP="001B3342">
            <w:pPr>
              <w:pStyle w:val="Zhlav"/>
              <w:tabs>
                <w:tab w:val="clear" w:pos="4536"/>
                <w:tab w:val="clear" w:pos="9072"/>
              </w:tabs>
              <w:rPr>
                <w:rFonts w:ascii="Arial" w:hAnsi="Arial" w:cs="Arial"/>
              </w:rPr>
            </w:pPr>
            <w:r w:rsidRPr="00F4282C">
              <w:rPr>
                <w:rFonts w:ascii="Arial" w:hAnsi="Arial" w:cs="Arial"/>
              </w:rPr>
              <w:t>Ministerstvo práce a sociálních věcí</w:t>
            </w:r>
          </w:p>
        </w:tc>
      </w:tr>
      <w:tr w:rsidR="00AA7D4A" w:rsidRPr="00F4282C" w14:paraId="31D0E481" w14:textId="77777777" w:rsidTr="001B3342">
        <w:trPr>
          <w:trHeight w:val="340"/>
          <w:jc w:val="center"/>
        </w:trPr>
        <w:tc>
          <w:tcPr>
            <w:tcW w:w="3624" w:type="dxa"/>
            <w:vAlign w:val="center"/>
          </w:tcPr>
          <w:p w14:paraId="03E7D042" w14:textId="77777777" w:rsidR="00AA7D4A" w:rsidRPr="00F4282C" w:rsidRDefault="00AA7D4A" w:rsidP="001B3342">
            <w:pPr>
              <w:rPr>
                <w:rFonts w:ascii="Arial" w:hAnsi="Arial" w:cs="Arial"/>
              </w:rPr>
            </w:pPr>
            <w:r w:rsidRPr="00F4282C">
              <w:rPr>
                <w:rFonts w:ascii="Arial" w:hAnsi="Arial" w:cs="Arial"/>
              </w:rPr>
              <w:t>NZAZ</w:t>
            </w:r>
          </w:p>
        </w:tc>
        <w:tc>
          <w:tcPr>
            <w:tcW w:w="5436" w:type="dxa"/>
            <w:vAlign w:val="center"/>
          </w:tcPr>
          <w:p w14:paraId="6F2D2427" w14:textId="77777777" w:rsidR="00AA7D4A" w:rsidRPr="00F4282C" w:rsidRDefault="00AA7D4A" w:rsidP="001B3342">
            <w:pPr>
              <w:rPr>
                <w:rFonts w:ascii="Arial" w:hAnsi="Arial" w:cs="Arial"/>
              </w:rPr>
            </w:pPr>
            <w:r w:rsidRPr="00F4282C">
              <w:rPr>
                <w:rFonts w:ascii="Arial" w:hAnsi="Arial" w:cs="Arial"/>
              </w:rPr>
              <w:t>návrh Závěrečné auditorské zprávy</w:t>
            </w:r>
          </w:p>
        </w:tc>
      </w:tr>
      <w:tr w:rsidR="00AA7D4A" w:rsidRPr="00F4282C" w14:paraId="5078FFF2" w14:textId="77777777" w:rsidTr="001B3342">
        <w:trPr>
          <w:trHeight w:val="340"/>
          <w:jc w:val="center"/>
        </w:trPr>
        <w:tc>
          <w:tcPr>
            <w:tcW w:w="3624" w:type="dxa"/>
            <w:vAlign w:val="center"/>
          </w:tcPr>
          <w:p w14:paraId="35DAF7EA" w14:textId="77777777" w:rsidR="00AA7D4A" w:rsidRPr="00F4282C" w:rsidRDefault="00AA7D4A" w:rsidP="001B3342">
            <w:pPr>
              <w:rPr>
                <w:rFonts w:ascii="Arial" w:hAnsi="Arial" w:cs="Arial"/>
                <w:bCs/>
                <w:iCs/>
              </w:rPr>
            </w:pPr>
            <w:r w:rsidRPr="00F4282C">
              <w:rPr>
                <w:rFonts w:ascii="Arial" w:hAnsi="Arial" w:cs="Arial"/>
                <w:bCs/>
                <w:iCs/>
              </w:rPr>
              <w:t>oddělení 321</w:t>
            </w:r>
          </w:p>
        </w:tc>
        <w:tc>
          <w:tcPr>
            <w:tcW w:w="5436" w:type="dxa"/>
            <w:vAlign w:val="center"/>
          </w:tcPr>
          <w:p w14:paraId="2C6597B0" w14:textId="77777777" w:rsidR="00AA7D4A" w:rsidRPr="00F4282C" w:rsidRDefault="00AA7D4A" w:rsidP="001B3342">
            <w:pPr>
              <w:rPr>
                <w:rFonts w:ascii="Arial" w:hAnsi="Arial" w:cs="Arial"/>
              </w:rPr>
            </w:pPr>
            <w:r w:rsidRPr="00F4282C">
              <w:rPr>
                <w:rFonts w:ascii="Arial" w:hAnsi="Arial" w:cs="Arial"/>
              </w:rPr>
              <w:t>oddělení pro řízení oběhu dokumentů</w:t>
            </w:r>
          </w:p>
        </w:tc>
      </w:tr>
      <w:tr w:rsidR="00AA7D4A" w:rsidRPr="00F4282C" w14:paraId="5FEC031E" w14:textId="77777777" w:rsidTr="001B3342">
        <w:trPr>
          <w:trHeight w:val="340"/>
          <w:jc w:val="center"/>
        </w:trPr>
        <w:tc>
          <w:tcPr>
            <w:tcW w:w="3624" w:type="dxa"/>
            <w:vAlign w:val="center"/>
          </w:tcPr>
          <w:p w14:paraId="4CFFCBEB" w14:textId="77777777" w:rsidR="00AA7D4A" w:rsidRPr="00F4282C" w:rsidRDefault="00AA7D4A" w:rsidP="001B3342">
            <w:pPr>
              <w:rPr>
                <w:rFonts w:ascii="Arial" w:hAnsi="Arial" w:cs="Arial"/>
                <w:bCs/>
                <w:iCs/>
              </w:rPr>
            </w:pPr>
            <w:r w:rsidRPr="00F4282C">
              <w:rPr>
                <w:rFonts w:ascii="Arial" w:hAnsi="Arial" w:cs="Arial"/>
                <w:bCs/>
                <w:iCs/>
              </w:rPr>
              <w:t>oddělení 331</w:t>
            </w:r>
          </w:p>
        </w:tc>
        <w:tc>
          <w:tcPr>
            <w:tcW w:w="5436" w:type="dxa"/>
            <w:vAlign w:val="center"/>
          </w:tcPr>
          <w:p w14:paraId="0C3ECA85" w14:textId="77777777" w:rsidR="00AA7D4A" w:rsidRPr="00F4282C" w:rsidRDefault="00AA7D4A" w:rsidP="001B3342">
            <w:pPr>
              <w:rPr>
                <w:rFonts w:ascii="Arial" w:hAnsi="Arial" w:cs="Arial"/>
              </w:rPr>
            </w:pPr>
            <w:r w:rsidRPr="00F4282C">
              <w:rPr>
                <w:rFonts w:ascii="Arial" w:hAnsi="Arial" w:cs="Arial"/>
              </w:rPr>
              <w:t>oddělení koordinace státní služby</w:t>
            </w:r>
          </w:p>
        </w:tc>
      </w:tr>
      <w:tr w:rsidR="00AA7D4A" w:rsidRPr="00F4282C" w14:paraId="1F6214BE" w14:textId="77777777" w:rsidTr="001B3342">
        <w:trPr>
          <w:trHeight w:val="340"/>
          <w:jc w:val="center"/>
        </w:trPr>
        <w:tc>
          <w:tcPr>
            <w:tcW w:w="3624" w:type="dxa"/>
            <w:vAlign w:val="center"/>
          </w:tcPr>
          <w:p w14:paraId="7C407594" w14:textId="77777777" w:rsidR="00AA7D4A" w:rsidRPr="00F4282C" w:rsidRDefault="00AA7D4A" w:rsidP="001B3342">
            <w:pPr>
              <w:rPr>
                <w:rFonts w:ascii="Arial" w:hAnsi="Arial" w:cs="Arial"/>
              </w:rPr>
            </w:pPr>
            <w:r w:rsidRPr="00F4282C">
              <w:rPr>
                <w:rFonts w:ascii="Arial" w:hAnsi="Arial" w:cs="Arial"/>
                <w:bCs/>
                <w:iCs/>
              </w:rPr>
              <w:t>odbor 12</w:t>
            </w:r>
          </w:p>
        </w:tc>
        <w:tc>
          <w:tcPr>
            <w:tcW w:w="5436" w:type="dxa"/>
            <w:vAlign w:val="center"/>
          </w:tcPr>
          <w:p w14:paraId="4FEBAD3E" w14:textId="77777777" w:rsidR="00AA7D4A" w:rsidRPr="00F4282C" w:rsidRDefault="00AA7D4A" w:rsidP="001B3342">
            <w:pPr>
              <w:rPr>
                <w:rFonts w:ascii="Arial" w:hAnsi="Arial" w:cs="Arial"/>
              </w:rPr>
            </w:pPr>
            <w:r w:rsidRPr="00F4282C">
              <w:rPr>
                <w:rFonts w:ascii="Arial" w:hAnsi="Arial" w:cs="Arial"/>
              </w:rPr>
              <w:t>odbor interního auditu a kontroly</w:t>
            </w:r>
          </w:p>
        </w:tc>
      </w:tr>
      <w:tr w:rsidR="00AA7D4A" w:rsidRPr="00F4282C" w14:paraId="35B095AE" w14:textId="77777777" w:rsidTr="001B3342">
        <w:trPr>
          <w:trHeight w:val="340"/>
          <w:jc w:val="center"/>
        </w:trPr>
        <w:tc>
          <w:tcPr>
            <w:tcW w:w="3624" w:type="dxa"/>
            <w:vAlign w:val="center"/>
          </w:tcPr>
          <w:p w14:paraId="10C2821C" w14:textId="77777777" w:rsidR="00AA7D4A" w:rsidRPr="00F4282C" w:rsidRDefault="00AA7D4A" w:rsidP="001B3342">
            <w:pPr>
              <w:rPr>
                <w:rFonts w:ascii="Arial" w:hAnsi="Arial" w:cs="Arial"/>
              </w:rPr>
            </w:pPr>
            <w:r w:rsidRPr="00F4282C">
              <w:rPr>
                <w:rFonts w:ascii="Arial" w:hAnsi="Arial" w:cs="Arial"/>
              </w:rPr>
              <w:t>odbor 93</w:t>
            </w:r>
          </w:p>
        </w:tc>
        <w:tc>
          <w:tcPr>
            <w:tcW w:w="5436" w:type="dxa"/>
            <w:vAlign w:val="center"/>
          </w:tcPr>
          <w:p w14:paraId="110631C9" w14:textId="77777777" w:rsidR="00AA7D4A" w:rsidRPr="00F4282C" w:rsidRDefault="00AA7D4A" w:rsidP="001B3342">
            <w:pPr>
              <w:rPr>
                <w:rFonts w:ascii="Arial" w:hAnsi="Arial" w:cs="Arial"/>
              </w:rPr>
            </w:pPr>
            <w:r w:rsidRPr="00F4282C">
              <w:rPr>
                <w:rFonts w:ascii="Arial" w:hAnsi="Arial" w:cs="Arial"/>
              </w:rPr>
              <w:t>odbor provozu ICT</w:t>
            </w:r>
          </w:p>
        </w:tc>
      </w:tr>
      <w:tr w:rsidR="00AA7D4A" w:rsidRPr="00F4282C" w14:paraId="18DB8685" w14:textId="77777777" w:rsidTr="001B3342">
        <w:trPr>
          <w:trHeight w:val="340"/>
          <w:jc w:val="center"/>
        </w:trPr>
        <w:tc>
          <w:tcPr>
            <w:tcW w:w="3624" w:type="dxa"/>
            <w:vAlign w:val="center"/>
          </w:tcPr>
          <w:p w14:paraId="526B0DC0" w14:textId="77777777" w:rsidR="00AA7D4A" w:rsidRPr="00F4282C" w:rsidRDefault="00AA7D4A" w:rsidP="001B3342">
            <w:pPr>
              <w:rPr>
                <w:rFonts w:ascii="Arial" w:hAnsi="Arial" w:cs="Arial"/>
                <w:highlight w:val="yellow"/>
              </w:rPr>
            </w:pPr>
            <w:r w:rsidRPr="00F4282C">
              <w:rPr>
                <w:rFonts w:ascii="Arial" w:hAnsi="Arial" w:cs="Arial"/>
              </w:rPr>
              <w:t>PM</w:t>
            </w:r>
          </w:p>
        </w:tc>
        <w:tc>
          <w:tcPr>
            <w:tcW w:w="5436" w:type="dxa"/>
            <w:vAlign w:val="center"/>
          </w:tcPr>
          <w:p w14:paraId="6FFB5AE9" w14:textId="04A05F45" w:rsidR="00AA7D4A" w:rsidRPr="00F4282C" w:rsidRDefault="00A17738" w:rsidP="001B3342">
            <w:pPr>
              <w:rPr>
                <w:rFonts w:ascii="Arial" w:hAnsi="Arial" w:cs="Arial"/>
                <w:highlight w:val="yellow"/>
              </w:rPr>
            </w:pPr>
            <w:r>
              <w:rPr>
                <w:rFonts w:ascii="Arial" w:hAnsi="Arial" w:cs="Arial"/>
              </w:rPr>
              <w:t>p</w:t>
            </w:r>
            <w:r w:rsidR="00AA7D4A" w:rsidRPr="00F4282C">
              <w:rPr>
                <w:rFonts w:ascii="Arial" w:hAnsi="Arial" w:cs="Arial"/>
              </w:rPr>
              <w:t>říkaz ministra/ministryně</w:t>
            </w:r>
          </w:p>
        </w:tc>
      </w:tr>
      <w:tr w:rsidR="00AA7D4A" w:rsidRPr="00F4282C" w14:paraId="6F4CE14D" w14:textId="77777777" w:rsidTr="001B3342">
        <w:trPr>
          <w:trHeight w:val="340"/>
          <w:jc w:val="center"/>
        </w:trPr>
        <w:tc>
          <w:tcPr>
            <w:tcW w:w="3624" w:type="dxa"/>
            <w:vAlign w:val="center"/>
          </w:tcPr>
          <w:p w14:paraId="38C4691E" w14:textId="77777777" w:rsidR="00AA7D4A" w:rsidRPr="00F4282C" w:rsidRDefault="00AA7D4A" w:rsidP="001B3342">
            <w:pPr>
              <w:rPr>
                <w:rFonts w:ascii="Arial" w:hAnsi="Arial" w:cs="Arial"/>
              </w:rPr>
            </w:pPr>
            <w:r w:rsidRPr="00F4282C">
              <w:rPr>
                <w:rFonts w:ascii="Arial" w:hAnsi="Arial" w:cs="Arial"/>
              </w:rPr>
              <w:t>Portál školení MPSV</w:t>
            </w:r>
          </w:p>
        </w:tc>
        <w:tc>
          <w:tcPr>
            <w:tcW w:w="5436" w:type="dxa"/>
            <w:vAlign w:val="center"/>
          </w:tcPr>
          <w:p w14:paraId="620184B4" w14:textId="77777777" w:rsidR="00AA7D4A" w:rsidRPr="00F4282C" w:rsidRDefault="00AA7D4A" w:rsidP="001B3342">
            <w:pPr>
              <w:rPr>
                <w:rFonts w:ascii="Arial" w:hAnsi="Arial" w:cs="Arial"/>
              </w:rPr>
            </w:pPr>
            <w:r w:rsidRPr="00F4282C">
              <w:rPr>
                <w:rFonts w:ascii="Arial" w:hAnsi="Arial" w:cs="Arial"/>
              </w:rPr>
              <w:t>elektronický vzdělávací portál Ministerstva práce a sociálních věcí</w:t>
            </w:r>
          </w:p>
        </w:tc>
      </w:tr>
      <w:tr w:rsidR="00AA7D4A" w:rsidRPr="00F4282C" w14:paraId="73B6FE21" w14:textId="77777777" w:rsidTr="001B3342">
        <w:trPr>
          <w:trHeight w:val="340"/>
          <w:jc w:val="center"/>
        </w:trPr>
        <w:tc>
          <w:tcPr>
            <w:tcW w:w="3624" w:type="dxa"/>
            <w:vAlign w:val="center"/>
          </w:tcPr>
          <w:p w14:paraId="736C4719" w14:textId="77777777" w:rsidR="00AA7D4A" w:rsidRPr="00F4282C" w:rsidRDefault="00AA7D4A" w:rsidP="001B3342">
            <w:pPr>
              <w:rPr>
                <w:rFonts w:ascii="Arial" w:hAnsi="Arial" w:cs="Arial"/>
              </w:rPr>
            </w:pPr>
            <w:r w:rsidRPr="00F4282C">
              <w:rPr>
                <w:rFonts w:ascii="Arial" w:hAnsi="Arial" w:cs="Arial"/>
              </w:rPr>
              <w:t>PV</w:t>
            </w:r>
          </w:p>
        </w:tc>
        <w:tc>
          <w:tcPr>
            <w:tcW w:w="5436" w:type="dxa"/>
            <w:vAlign w:val="center"/>
          </w:tcPr>
          <w:p w14:paraId="1BF07B4D" w14:textId="77777777" w:rsidR="00AA7D4A" w:rsidRPr="00F4282C" w:rsidRDefault="00AA7D4A" w:rsidP="001B3342">
            <w:pPr>
              <w:rPr>
                <w:rFonts w:ascii="Arial" w:hAnsi="Arial" w:cs="Arial"/>
              </w:rPr>
            </w:pPr>
            <w:r w:rsidRPr="00F4282C">
              <w:rPr>
                <w:rFonts w:ascii="Arial" w:hAnsi="Arial" w:cs="Arial"/>
              </w:rPr>
              <w:t>Porada vedení MPSV</w:t>
            </w:r>
          </w:p>
        </w:tc>
      </w:tr>
      <w:tr w:rsidR="00AA7D4A" w:rsidRPr="00F4282C" w14:paraId="52A26171" w14:textId="77777777" w:rsidTr="001B3342">
        <w:trPr>
          <w:trHeight w:val="340"/>
          <w:jc w:val="center"/>
        </w:trPr>
        <w:tc>
          <w:tcPr>
            <w:tcW w:w="3624" w:type="dxa"/>
            <w:vAlign w:val="center"/>
          </w:tcPr>
          <w:p w14:paraId="4E402AEE" w14:textId="77777777" w:rsidR="00AA7D4A" w:rsidRPr="00F4282C" w:rsidRDefault="00AA7D4A" w:rsidP="001B3342">
            <w:pPr>
              <w:rPr>
                <w:rFonts w:ascii="Arial" w:hAnsi="Arial"/>
              </w:rPr>
            </w:pPr>
            <w:r w:rsidRPr="00F4282C">
              <w:rPr>
                <w:rFonts w:ascii="Arial" w:hAnsi="Arial"/>
              </w:rPr>
              <w:t>ŘA</w:t>
            </w:r>
          </w:p>
        </w:tc>
        <w:tc>
          <w:tcPr>
            <w:tcW w:w="5436" w:type="dxa"/>
            <w:vAlign w:val="center"/>
          </w:tcPr>
          <w:p w14:paraId="0EBBB884" w14:textId="77777777" w:rsidR="00AA7D4A" w:rsidRPr="00F4282C" w:rsidRDefault="00AA7D4A" w:rsidP="001B3342">
            <w:pPr>
              <w:rPr>
                <w:rFonts w:ascii="Arial" w:hAnsi="Arial"/>
              </w:rPr>
            </w:pPr>
            <w:r w:rsidRPr="00F4282C">
              <w:rPr>
                <w:rFonts w:ascii="Arial" w:hAnsi="Arial" w:cs="Arial"/>
              </w:rPr>
              <w:t>řídicí</w:t>
            </w:r>
            <w:r w:rsidRPr="00F4282C">
              <w:rPr>
                <w:rFonts w:ascii="Arial" w:hAnsi="Arial"/>
              </w:rPr>
              <w:t xml:space="preserve"> akt</w:t>
            </w:r>
          </w:p>
        </w:tc>
      </w:tr>
      <w:tr w:rsidR="00AA7D4A" w:rsidRPr="00F4282C" w14:paraId="18EF62AB" w14:textId="77777777" w:rsidTr="001B3342">
        <w:trPr>
          <w:trHeight w:val="340"/>
          <w:jc w:val="center"/>
        </w:trPr>
        <w:tc>
          <w:tcPr>
            <w:tcW w:w="3624" w:type="dxa"/>
            <w:vAlign w:val="center"/>
          </w:tcPr>
          <w:p w14:paraId="3A80FC73" w14:textId="77777777" w:rsidR="00AA7D4A" w:rsidRPr="00F4282C" w:rsidRDefault="00AA7D4A" w:rsidP="001B3342">
            <w:pPr>
              <w:rPr>
                <w:rFonts w:ascii="Arial" w:hAnsi="Arial" w:cs="Arial"/>
              </w:rPr>
            </w:pPr>
            <w:r w:rsidRPr="00F4282C">
              <w:rPr>
                <w:rFonts w:ascii="Arial" w:hAnsi="Arial" w:cs="Arial"/>
              </w:rPr>
              <w:t>sekce 3</w:t>
            </w:r>
          </w:p>
        </w:tc>
        <w:tc>
          <w:tcPr>
            <w:tcW w:w="5436" w:type="dxa"/>
            <w:vAlign w:val="center"/>
          </w:tcPr>
          <w:p w14:paraId="01619DCD" w14:textId="77777777" w:rsidR="00AA7D4A" w:rsidRPr="00F4282C" w:rsidRDefault="00AA7D4A" w:rsidP="001B3342">
            <w:pPr>
              <w:rPr>
                <w:rFonts w:ascii="Arial" w:hAnsi="Arial" w:cs="Arial"/>
              </w:rPr>
            </w:pPr>
            <w:r w:rsidRPr="00F4282C">
              <w:rPr>
                <w:rFonts w:ascii="Arial" w:hAnsi="Arial" w:cs="Arial"/>
              </w:rPr>
              <w:t>sekce státního tajemníka</w:t>
            </w:r>
          </w:p>
        </w:tc>
      </w:tr>
      <w:tr w:rsidR="00AA7D4A" w:rsidRPr="00F4282C" w14:paraId="0B7E2706" w14:textId="77777777" w:rsidTr="001B3342">
        <w:trPr>
          <w:trHeight w:val="340"/>
          <w:jc w:val="center"/>
        </w:trPr>
        <w:tc>
          <w:tcPr>
            <w:tcW w:w="3624" w:type="dxa"/>
            <w:vAlign w:val="center"/>
          </w:tcPr>
          <w:p w14:paraId="32A8FF82" w14:textId="77777777" w:rsidR="00AA7D4A" w:rsidRPr="00F4282C" w:rsidRDefault="00AA7D4A" w:rsidP="001B3342">
            <w:pPr>
              <w:rPr>
                <w:rFonts w:ascii="Arial" w:hAnsi="Arial" w:cs="Arial"/>
              </w:rPr>
            </w:pPr>
            <w:r w:rsidRPr="00F4282C">
              <w:rPr>
                <w:rFonts w:ascii="Arial" w:hAnsi="Arial" w:cs="Arial"/>
              </w:rPr>
              <w:t>sekce 6</w:t>
            </w:r>
          </w:p>
        </w:tc>
        <w:tc>
          <w:tcPr>
            <w:tcW w:w="5436" w:type="dxa"/>
            <w:vAlign w:val="center"/>
          </w:tcPr>
          <w:p w14:paraId="185EE4D9" w14:textId="77777777" w:rsidR="00AA7D4A" w:rsidRPr="00F4282C" w:rsidRDefault="00AA7D4A" w:rsidP="001B3342">
            <w:pPr>
              <w:rPr>
                <w:rFonts w:ascii="Arial" w:hAnsi="Arial" w:cs="Arial"/>
              </w:rPr>
            </w:pPr>
            <w:r w:rsidRPr="00F4282C">
              <w:rPr>
                <w:rFonts w:ascii="Arial" w:hAnsi="Arial" w:cs="Arial"/>
              </w:rPr>
              <w:t>sekce ekonomická a provozní</w:t>
            </w:r>
          </w:p>
        </w:tc>
      </w:tr>
      <w:tr w:rsidR="00AA7D4A" w:rsidRPr="00F4282C" w14:paraId="3A23E16F" w14:textId="77777777" w:rsidTr="001B3342">
        <w:trPr>
          <w:trHeight w:val="340"/>
          <w:jc w:val="center"/>
        </w:trPr>
        <w:tc>
          <w:tcPr>
            <w:tcW w:w="3624" w:type="dxa"/>
            <w:vAlign w:val="center"/>
          </w:tcPr>
          <w:p w14:paraId="01ABC645" w14:textId="77777777" w:rsidR="00AA7D4A" w:rsidRPr="00F4282C" w:rsidRDefault="00AA7D4A" w:rsidP="001B3342">
            <w:pPr>
              <w:rPr>
                <w:rFonts w:ascii="Arial" w:hAnsi="Arial" w:cs="Arial"/>
              </w:rPr>
            </w:pPr>
            <w:r w:rsidRPr="00F4282C">
              <w:rPr>
                <w:rFonts w:ascii="Arial" w:hAnsi="Arial" w:cs="Arial"/>
              </w:rPr>
              <w:t>SP ST</w:t>
            </w:r>
          </w:p>
        </w:tc>
        <w:tc>
          <w:tcPr>
            <w:tcW w:w="5436" w:type="dxa"/>
            <w:vAlign w:val="center"/>
          </w:tcPr>
          <w:p w14:paraId="35E1FFEC" w14:textId="17739D0E" w:rsidR="00AA7D4A" w:rsidRPr="00F4282C" w:rsidRDefault="00A17738" w:rsidP="001B3342">
            <w:pPr>
              <w:rPr>
                <w:rFonts w:ascii="Arial" w:hAnsi="Arial" w:cs="Arial"/>
              </w:rPr>
            </w:pPr>
            <w:r>
              <w:rPr>
                <w:rFonts w:ascii="Arial" w:hAnsi="Arial" w:cs="Arial"/>
              </w:rPr>
              <w:t>s</w:t>
            </w:r>
            <w:r w:rsidR="00AA7D4A" w:rsidRPr="00F4282C">
              <w:rPr>
                <w:rFonts w:ascii="Arial" w:hAnsi="Arial" w:cs="Arial"/>
              </w:rPr>
              <w:t>lužební předpis státní tajemnice</w:t>
            </w:r>
          </w:p>
        </w:tc>
      </w:tr>
      <w:tr w:rsidR="00AA7D4A" w:rsidRPr="00F4282C" w14:paraId="7BE0CA82" w14:textId="77777777" w:rsidTr="001B3342">
        <w:trPr>
          <w:trHeight w:val="340"/>
          <w:jc w:val="center"/>
        </w:trPr>
        <w:tc>
          <w:tcPr>
            <w:tcW w:w="3624" w:type="dxa"/>
            <w:vAlign w:val="center"/>
          </w:tcPr>
          <w:p w14:paraId="0D8C2636" w14:textId="77777777" w:rsidR="00AA7D4A" w:rsidRPr="00F4282C" w:rsidRDefault="00AA7D4A" w:rsidP="001B3342">
            <w:pPr>
              <w:rPr>
                <w:rFonts w:ascii="Arial" w:hAnsi="Arial" w:cs="Arial"/>
              </w:rPr>
            </w:pPr>
            <w:r w:rsidRPr="00F4282C">
              <w:rPr>
                <w:rFonts w:ascii="Arial" w:hAnsi="Arial" w:cs="Arial"/>
              </w:rPr>
              <w:t>ST</w:t>
            </w:r>
          </w:p>
        </w:tc>
        <w:tc>
          <w:tcPr>
            <w:tcW w:w="5436" w:type="dxa"/>
            <w:vAlign w:val="center"/>
          </w:tcPr>
          <w:p w14:paraId="54A292A6" w14:textId="77777777" w:rsidR="00AA7D4A" w:rsidRPr="00F4282C" w:rsidRDefault="00AA7D4A" w:rsidP="001B3342">
            <w:pPr>
              <w:rPr>
                <w:rFonts w:ascii="Arial" w:hAnsi="Arial" w:cs="Arial"/>
              </w:rPr>
            </w:pPr>
            <w:r w:rsidRPr="00F4282C">
              <w:rPr>
                <w:rFonts w:ascii="Arial" w:hAnsi="Arial" w:cs="Arial"/>
              </w:rPr>
              <w:t>státní tajemník/tajemnice</w:t>
            </w:r>
          </w:p>
        </w:tc>
      </w:tr>
      <w:tr w:rsidR="00AA7D4A" w:rsidRPr="00F4282C" w14:paraId="59A67981" w14:textId="77777777" w:rsidTr="001B3342">
        <w:trPr>
          <w:trHeight w:val="340"/>
          <w:jc w:val="center"/>
        </w:trPr>
        <w:tc>
          <w:tcPr>
            <w:tcW w:w="3624" w:type="dxa"/>
            <w:vAlign w:val="center"/>
          </w:tcPr>
          <w:p w14:paraId="79C5E61E" w14:textId="77777777" w:rsidR="00AA7D4A" w:rsidRPr="00F4282C" w:rsidRDefault="00AA7D4A" w:rsidP="001B3342">
            <w:pPr>
              <w:rPr>
                <w:rFonts w:ascii="Arial" w:hAnsi="Arial" w:cs="Arial"/>
              </w:rPr>
            </w:pPr>
            <w:r w:rsidRPr="00F4282C">
              <w:rPr>
                <w:rFonts w:ascii="Arial" w:hAnsi="Arial" w:cs="Arial"/>
              </w:rPr>
              <w:t>TK</w:t>
            </w:r>
          </w:p>
        </w:tc>
        <w:tc>
          <w:tcPr>
            <w:tcW w:w="5436" w:type="dxa"/>
            <w:vAlign w:val="center"/>
          </w:tcPr>
          <w:p w14:paraId="381A07B5" w14:textId="77777777" w:rsidR="00AA7D4A" w:rsidRPr="00F4282C" w:rsidRDefault="00AA7D4A" w:rsidP="001B3342">
            <w:pPr>
              <w:rPr>
                <w:rFonts w:ascii="Arial" w:hAnsi="Arial" w:cs="Arial"/>
              </w:rPr>
            </w:pPr>
            <w:r w:rsidRPr="00F4282C">
              <w:rPr>
                <w:rFonts w:ascii="Arial" w:hAnsi="Arial" w:cs="Arial"/>
              </w:rPr>
              <w:t>tým kvality Ministerstva práce a sociálních věcí</w:t>
            </w:r>
          </w:p>
        </w:tc>
      </w:tr>
      <w:tr w:rsidR="00AA7D4A" w:rsidRPr="00F4282C" w14:paraId="2F2E3490" w14:textId="77777777" w:rsidTr="001B3342">
        <w:trPr>
          <w:trHeight w:val="340"/>
          <w:jc w:val="center"/>
        </w:trPr>
        <w:tc>
          <w:tcPr>
            <w:tcW w:w="3624" w:type="dxa"/>
            <w:vAlign w:val="center"/>
          </w:tcPr>
          <w:p w14:paraId="62902007" w14:textId="77777777" w:rsidR="00AA7D4A" w:rsidRPr="00F4282C" w:rsidRDefault="00AA7D4A" w:rsidP="001B3342">
            <w:pPr>
              <w:rPr>
                <w:rFonts w:ascii="Arial" w:hAnsi="Arial" w:cs="Arial"/>
              </w:rPr>
            </w:pPr>
            <w:r w:rsidRPr="00F4282C">
              <w:rPr>
                <w:rFonts w:ascii="Arial" w:hAnsi="Arial" w:cs="Arial"/>
              </w:rPr>
              <w:t>VO</w:t>
            </w:r>
          </w:p>
        </w:tc>
        <w:tc>
          <w:tcPr>
            <w:tcW w:w="5436" w:type="dxa"/>
            <w:vAlign w:val="center"/>
          </w:tcPr>
          <w:p w14:paraId="4E29A866" w14:textId="77777777" w:rsidR="00AA7D4A" w:rsidRPr="00F4282C" w:rsidRDefault="00AA7D4A" w:rsidP="001B3342">
            <w:pPr>
              <w:rPr>
                <w:rFonts w:ascii="Arial" w:hAnsi="Arial" w:cs="Arial"/>
              </w:rPr>
            </w:pPr>
            <w:r w:rsidRPr="00F4282C">
              <w:rPr>
                <w:rFonts w:ascii="Arial" w:hAnsi="Arial" w:cs="Arial"/>
              </w:rPr>
              <w:t>vedoucí oddělení</w:t>
            </w:r>
          </w:p>
        </w:tc>
      </w:tr>
      <w:tr w:rsidR="0024265E" w:rsidRPr="00F4282C" w14:paraId="7506330D" w14:textId="77777777" w:rsidTr="001B3342">
        <w:trPr>
          <w:trHeight w:val="340"/>
          <w:jc w:val="center"/>
        </w:trPr>
        <w:tc>
          <w:tcPr>
            <w:tcW w:w="3624" w:type="dxa"/>
            <w:vAlign w:val="center"/>
          </w:tcPr>
          <w:p w14:paraId="74E46E05" w14:textId="16C6F0D8" w:rsidR="0024265E" w:rsidRPr="00F4282C" w:rsidRDefault="0024265E" w:rsidP="001B3342">
            <w:pPr>
              <w:rPr>
                <w:rFonts w:ascii="Arial" w:hAnsi="Arial" w:cs="Arial"/>
              </w:rPr>
            </w:pPr>
            <w:r>
              <w:rPr>
                <w:rFonts w:ascii="Arial" w:hAnsi="Arial" w:cs="Arial"/>
              </w:rPr>
              <w:t>ZAZ nebo Zpráva</w:t>
            </w:r>
          </w:p>
        </w:tc>
        <w:tc>
          <w:tcPr>
            <w:tcW w:w="5436" w:type="dxa"/>
            <w:vAlign w:val="center"/>
          </w:tcPr>
          <w:p w14:paraId="7A5DA169" w14:textId="46E74ED4" w:rsidR="0024265E" w:rsidRPr="00F4282C" w:rsidRDefault="0024265E" w:rsidP="001B3342">
            <w:pPr>
              <w:rPr>
                <w:rFonts w:ascii="Arial" w:hAnsi="Arial" w:cs="Arial"/>
              </w:rPr>
            </w:pPr>
            <w:r>
              <w:rPr>
                <w:rFonts w:ascii="Arial" w:hAnsi="Arial" w:cs="Arial"/>
              </w:rPr>
              <w:t>Závěrečná auditorská zpráva</w:t>
            </w:r>
          </w:p>
        </w:tc>
      </w:tr>
    </w:tbl>
    <w:p w14:paraId="1AA3342F" w14:textId="77777777" w:rsidR="00AA7D4A" w:rsidRPr="00F4282C" w:rsidRDefault="00AA7D4A" w:rsidP="00AA7D4A">
      <w:pPr>
        <w:pStyle w:val="Nadpis1"/>
        <w:numPr>
          <w:ilvl w:val="0"/>
          <w:numId w:val="0"/>
        </w:numPr>
      </w:pPr>
    </w:p>
    <w:p w14:paraId="7C6CCEED" w14:textId="674B25F8" w:rsidR="00627540" w:rsidRDefault="00AA7D4A" w:rsidP="00AA7D4A">
      <w:pPr>
        <w:rPr>
          <w:rFonts w:ascii="Arial" w:hAnsi="Arial" w:cs="Arial"/>
        </w:rPr>
      </w:pPr>
      <w:r w:rsidRPr="00F4282C">
        <w:br w:type="page"/>
      </w:r>
    </w:p>
    <w:p w14:paraId="61A0D6DA" w14:textId="77777777" w:rsidR="001248DD" w:rsidRDefault="001248DD">
      <w:pPr>
        <w:pStyle w:val="Zhlav"/>
        <w:tabs>
          <w:tab w:val="clear" w:pos="4536"/>
          <w:tab w:val="clear" w:pos="9072"/>
        </w:tabs>
        <w:rPr>
          <w:rFonts w:ascii="Arial" w:hAnsi="Arial" w:cs="Arial"/>
          <w:b/>
          <w:bCs/>
          <w:sz w:val="32"/>
          <w:szCs w:val="32"/>
        </w:rPr>
      </w:pPr>
    </w:p>
    <w:p w14:paraId="754B641D" w14:textId="7CBC5F4C" w:rsidR="009B1DDC" w:rsidRPr="00C0358C" w:rsidRDefault="009B1DDC">
      <w:pPr>
        <w:pStyle w:val="Zhlav"/>
        <w:tabs>
          <w:tab w:val="clear" w:pos="4536"/>
          <w:tab w:val="clear" w:pos="9072"/>
        </w:tabs>
        <w:rPr>
          <w:rFonts w:ascii="Arial" w:hAnsi="Arial" w:cs="Arial"/>
          <w:b/>
          <w:bCs/>
          <w:sz w:val="32"/>
          <w:szCs w:val="32"/>
        </w:rPr>
      </w:pPr>
      <w:r w:rsidRPr="00C0358C">
        <w:rPr>
          <w:rFonts w:ascii="Arial" w:hAnsi="Arial" w:cs="Arial"/>
          <w:b/>
          <w:bCs/>
          <w:sz w:val="32"/>
          <w:szCs w:val="32"/>
        </w:rPr>
        <w:t>Obsah</w:t>
      </w:r>
      <w:r w:rsidR="00F02B89" w:rsidRPr="00C0358C">
        <w:rPr>
          <w:rFonts w:ascii="Arial" w:hAnsi="Arial" w:cs="Arial"/>
          <w:b/>
          <w:bCs/>
          <w:sz w:val="32"/>
          <w:szCs w:val="32"/>
        </w:rPr>
        <w:t>:</w:t>
      </w:r>
    </w:p>
    <w:p w14:paraId="684C9CDA" w14:textId="77777777" w:rsidR="00627540" w:rsidRDefault="00627540" w:rsidP="00627540">
      <w:pPr>
        <w:pStyle w:val="Obsah2"/>
        <w:ind w:left="0"/>
        <w:rPr>
          <w:b/>
          <w:bCs/>
          <w:noProof w:val="0"/>
        </w:rPr>
      </w:pPr>
    </w:p>
    <w:p w14:paraId="5E2A3BD3" w14:textId="77777777" w:rsidR="00627540" w:rsidRDefault="00627540" w:rsidP="00627540">
      <w:pPr>
        <w:pStyle w:val="Obsah2"/>
        <w:ind w:left="0"/>
        <w:rPr>
          <w:b/>
          <w:bCs/>
          <w:noProof w:val="0"/>
        </w:rPr>
      </w:pPr>
    </w:p>
    <w:p w14:paraId="70096B40" w14:textId="5684C1B4" w:rsidR="00CF74F4" w:rsidRDefault="009B1DDC">
      <w:pPr>
        <w:pStyle w:val="Obsah2"/>
        <w:rPr>
          <w:rFonts w:asciiTheme="minorHAnsi" w:eastAsiaTheme="minorEastAsia" w:hAnsiTheme="minorHAnsi" w:cstheme="minorBidi"/>
          <w:sz w:val="22"/>
          <w:szCs w:val="22"/>
        </w:rPr>
      </w:pPr>
      <w:r w:rsidRPr="00156D29">
        <w:fldChar w:fldCharType="begin"/>
      </w:r>
      <w:r w:rsidRPr="00156D29">
        <w:instrText xml:space="preserve"> TOC \o "1-2" \h \z </w:instrText>
      </w:r>
      <w:r w:rsidRPr="00156D29">
        <w:fldChar w:fldCharType="separate"/>
      </w:r>
      <w:hyperlink w:anchor="_Toc157584853" w:history="1">
        <w:r w:rsidR="00CF74F4" w:rsidRPr="007F2F1A">
          <w:rPr>
            <w:rStyle w:val="Hypertextovodkaz"/>
          </w:rPr>
          <w:t>Použité zkratky</w:t>
        </w:r>
        <w:r w:rsidR="00CF74F4">
          <w:rPr>
            <w:webHidden/>
          </w:rPr>
          <w:tab/>
        </w:r>
        <w:r w:rsidR="00CF74F4">
          <w:rPr>
            <w:webHidden/>
          </w:rPr>
          <w:fldChar w:fldCharType="begin"/>
        </w:r>
        <w:r w:rsidR="00CF74F4">
          <w:rPr>
            <w:webHidden/>
          </w:rPr>
          <w:instrText xml:space="preserve"> PAGEREF _Toc157584853 \h </w:instrText>
        </w:r>
        <w:r w:rsidR="00CF74F4">
          <w:rPr>
            <w:webHidden/>
          </w:rPr>
        </w:r>
        <w:r w:rsidR="00CF74F4">
          <w:rPr>
            <w:webHidden/>
          </w:rPr>
          <w:fldChar w:fldCharType="separate"/>
        </w:r>
        <w:r w:rsidR="00287310">
          <w:rPr>
            <w:webHidden/>
          </w:rPr>
          <w:t>2</w:t>
        </w:r>
        <w:r w:rsidR="00CF74F4">
          <w:rPr>
            <w:webHidden/>
          </w:rPr>
          <w:fldChar w:fldCharType="end"/>
        </w:r>
      </w:hyperlink>
    </w:p>
    <w:p w14:paraId="34647807" w14:textId="33E59EBF" w:rsidR="00CF74F4" w:rsidRDefault="00000000">
      <w:pPr>
        <w:pStyle w:val="Obsah1"/>
        <w:rPr>
          <w:rFonts w:asciiTheme="minorHAnsi" w:eastAsiaTheme="minorEastAsia" w:hAnsiTheme="minorHAnsi" w:cstheme="minorBidi"/>
          <w:sz w:val="22"/>
          <w:szCs w:val="22"/>
        </w:rPr>
      </w:pPr>
      <w:hyperlink w:anchor="_Toc157584854" w:history="1">
        <w:r w:rsidR="00CF74F4" w:rsidRPr="007F2F1A">
          <w:rPr>
            <w:rStyle w:val="Hypertextovodkaz"/>
          </w:rPr>
          <w:t>1.</w:t>
        </w:r>
        <w:r w:rsidR="00CF74F4">
          <w:rPr>
            <w:rFonts w:asciiTheme="minorHAnsi" w:eastAsiaTheme="minorEastAsia" w:hAnsiTheme="minorHAnsi" w:cstheme="minorBidi"/>
            <w:sz w:val="22"/>
            <w:szCs w:val="22"/>
          </w:rPr>
          <w:tab/>
        </w:r>
        <w:r w:rsidR="00CF74F4" w:rsidRPr="007F2F1A">
          <w:rPr>
            <w:rStyle w:val="Hypertextovodkaz"/>
          </w:rPr>
          <w:t>Identifikační údaje</w:t>
        </w:r>
        <w:r w:rsidR="00CF74F4">
          <w:rPr>
            <w:webHidden/>
          </w:rPr>
          <w:tab/>
        </w:r>
        <w:r w:rsidR="00CF74F4">
          <w:rPr>
            <w:webHidden/>
          </w:rPr>
          <w:fldChar w:fldCharType="begin"/>
        </w:r>
        <w:r w:rsidR="00CF74F4">
          <w:rPr>
            <w:webHidden/>
          </w:rPr>
          <w:instrText xml:space="preserve"> PAGEREF _Toc157584854 \h </w:instrText>
        </w:r>
        <w:r w:rsidR="00CF74F4">
          <w:rPr>
            <w:webHidden/>
          </w:rPr>
        </w:r>
        <w:r w:rsidR="00CF74F4">
          <w:rPr>
            <w:webHidden/>
          </w:rPr>
          <w:fldChar w:fldCharType="separate"/>
        </w:r>
        <w:r w:rsidR="00287310">
          <w:rPr>
            <w:webHidden/>
          </w:rPr>
          <w:t>4</w:t>
        </w:r>
        <w:r w:rsidR="00CF74F4">
          <w:rPr>
            <w:webHidden/>
          </w:rPr>
          <w:fldChar w:fldCharType="end"/>
        </w:r>
      </w:hyperlink>
    </w:p>
    <w:p w14:paraId="0D5D6F1A" w14:textId="447F2E9C" w:rsidR="00CF74F4" w:rsidRDefault="00000000">
      <w:pPr>
        <w:pStyle w:val="Obsah1"/>
        <w:rPr>
          <w:rFonts w:asciiTheme="minorHAnsi" w:eastAsiaTheme="minorEastAsia" w:hAnsiTheme="minorHAnsi" w:cstheme="minorBidi"/>
          <w:sz w:val="22"/>
          <w:szCs w:val="22"/>
        </w:rPr>
      </w:pPr>
      <w:hyperlink w:anchor="_Toc157584855" w:history="1">
        <w:r w:rsidR="00CF74F4" w:rsidRPr="007F2F1A">
          <w:rPr>
            <w:rStyle w:val="Hypertextovodkaz"/>
          </w:rPr>
          <w:t>2.</w:t>
        </w:r>
        <w:r w:rsidR="00CF74F4">
          <w:rPr>
            <w:rFonts w:asciiTheme="minorHAnsi" w:eastAsiaTheme="minorEastAsia" w:hAnsiTheme="minorHAnsi" w:cstheme="minorBidi"/>
            <w:sz w:val="22"/>
            <w:szCs w:val="22"/>
          </w:rPr>
          <w:tab/>
        </w:r>
        <w:r w:rsidR="00CF74F4" w:rsidRPr="007F2F1A">
          <w:rPr>
            <w:rStyle w:val="Hypertextovodkaz"/>
          </w:rPr>
          <w:t>Shrnutí</w:t>
        </w:r>
        <w:r w:rsidR="00CF74F4">
          <w:rPr>
            <w:webHidden/>
          </w:rPr>
          <w:tab/>
        </w:r>
        <w:r w:rsidR="00CF74F4">
          <w:rPr>
            <w:webHidden/>
          </w:rPr>
          <w:fldChar w:fldCharType="begin"/>
        </w:r>
        <w:r w:rsidR="00CF74F4">
          <w:rPr>
            <w:webHidden/>
          </w:rPr>
          <w:instrText xml:space="preserve"> PAGEREF _Toc157584855 \h </w:instrText>
        </w:r>
        <w:r w:rsidR="00CF74F4">
          <w:rPr>
            <w:webHidden/>
          </w:rPr>
        </w:r>
        <w:r w:rsidR="00CF74F4">
          <w:rPr>
            <w:webHidden/>
          </w:rPr>
          <w:fldChar w:fldCharType="separate"/>
        </w:r>
        <w:r w:rsidR="00287310">
          <w:rPr>
            <w:webHidden/>
          </w:rPr>
          <w:t>5</w:t>
        </w:r>
        <w:r w:rsidR="00CF74F4">
          <w:rPr>
            <w:webHidden/>
          </w:rPr>
          <w:fldChar w:fldCharType="end"/>
        </w:r>
      </w:hyperlink>
    </w:p>
    <w:p w14:paraId="547BE1A8" w14:textId="5654E7A8" w:rsidR="00CF74F4" w:rsidRDefault="00000000">
      <w:pPr>
        <w:pStyle w:val="Obsah1"/>
        <w:rPr>
          <w:rFonts w:asciiTheme="minorHAnsi" w:eastAsiaTheme="minorEastAsia" w:hAnsiTheme="minorHAnsi" w:cstheme="minorBidi"/>
          <w:sz w:val="22"/>
          <w:szCs w:val="22"/>
        </w:rPr>
      </w:pPr>
      <w:hyperlink w:anchor="_Toc157584856" w:history="1">
        <w:r w:rsidR="00CF74F4" w:rsidRPr="007F2F1A">
          <w:rPr>
            <w:rStyle w:val="Hypertextovodkaz"/>
            <w:iCs/>
          </w:rPr>
          <w:t>3.</w:t>
        </w:r>
        <w:r w:rsidR="00CF74F4">
          <w:rPr>
            <w:rFonts w:asciiTheme="minorHAnsi" w:eastAsiaTheme="minorEastAsia" w:hAnsiTheme="minorHAnsi" w:cstheme="minorBidi"/>
            <w:sz w:val="22"/>
            <w:szCs w:val="22"/>
          </w:rPr>
          <w:tab/>
        </w:r>
        <w:r w:rsidR="00CF74F4" w:rsidRPr="007F2F1A">
          <w:rPr>
            <w:rStyle w:val="Hypertextovodkaz"/>
          </w:rPr>
          <w:t>Právní normy a interní akty řízení</w:t>
        </w:r>
        <w:r w:rsidR="00CF74F4">
          <w:rPr>
            <w:webHidden/>
          </w:rPr>
          <w:tab/>
        </w:r>
        <w:r w:rsidR="00CF74F4">
          <w:rPr>
            <w:webHidden/>
          </w:rPr>
          <w:fldChar w:fldCharType="begin"/>
        </w:r>
        <w:r w:rsidR="00CF74F4">
          <w:rPr>
            <w:webHidden/>
          </w:rPr>
          <w:instrText xml:space="preserve"> PAGEREF _Toc157584856 \h </w:instrText>
        </w:r>
        <w:r w:rsidR="00CF74F4">
          <w:rPr>
            <w:webHidden/>
          </w:rPr>
        </w:r>
        <w:r w:rsidR="00CF74F4">
          <w:rPr>
            <w:webHidden/>
          </w:rPr>
          <w:fldChar w:fldCharType="separate"/>
        </w:r>
        <w:r w:rsidR="00287310">
          <w:rPr>
            <w:webHidden/>
          </w:rPr>
          <w:t>6</w:t>
        </w:r>
        <w:r w:rsidR="00CF74F4">
          <w:rPr>
            <w:webHidden/>
          </w:rPr>
          <w:fldChar w:fldCharType="end"/>
        </w:r>
      </w:hyperlink>
    </w:p>
    <w:p w14:paraId="2F8CC020" w14:textId="70C59F43" w:rsidR="00CF74F4" w:rsidRDefault="00000000">
      <w:pPr>
        <w:pStyle w:val="Obsah1"/>
        <w:rPr>
          <w:rFonts w:asciiTheme="minorHAnsi" w:eastAsiaTheme="minorEastAsia" w:hAnsiTheme="minorHAnsi" w:cstheme="minorBidi"/>
          <w:sz w:val="22"/>
          <w:szCs w:val="22"/>
        </w:rPr>
      </w:pPr>
      <w:hyperlink w:anchor="_Toc157584857" w:history="1">
        <w:r w:rsidR="00CF74F4" w:rsidRPr="007F2F1A">
          <w:rPr>
            <w:rStyle w:val="Hypertextovodkaz"/>
          </w:rPr>
          <w:t>4.</w:t>
        </w:r>
        <w:r w:rsidR="00CF74F4">
          <w:rPr>
            <w:rFonts w:asciiTheme="minorHAnsi" w:eastAsiaTheme="minorEastAsia" w:hAnsiTheme="minorHAnsi" w:cstheme="minorBidi"/>
            <w:sz w:val="22"/>
            <w:szCs w:val="22"/>
          </w:rPr>
          <w:tab/>
        </w:r>
        <w:r w:rsidR="00CF74F4" w:rsidRPr="007F2F1A">
          <w:rPr>
            <w:rStyle w:val="Hypertextovodkaz"/>
          </w:rPr>
          <w:t>Popis auditních prací</w:t>
        </w:r>
        <w:r w:rsidR="00CF74F4">
          <w:rPr>
            <w:webHidden/>
          </w:rPr>
          <w:tab/>
        </w:r>
        <w:r w:rsidR="00CF74F4">
          <w:rPr>
            <w:webHidden/>
          </w:rPr>
          <w:fldChar w:fldCharType="begin"/>
        </w:r>
        <w:r w:rsidR="00CF74F4">
          <w:rPr>
            <w:webHidden/>
          </w:rPr>
          <w:instrText xml:space="preserve"> PAGEREF _Toc157584857 \h </w:instrText>
        </w:r>
        <w:r w:rsidR="00CF74F4">
          <w:rPr>
            <w:webHidden/>
          </w:rPr>
        </w:r>
        <w:r w:rsidR="00CF74F4">
          <w:rPr>
            <w:webHidden/>
          </w:rPr>
          <w:fldChar w:fldCharType="separate"/>
        </w:r>
        <w:r w:rsidR="00287310">
          <w:rPr>
            <w:webHidden/>
          </w:rPr>
          <w:t>7</w:t>
        </w:r>
        <w:r w:rsidR="00CF74F4">
          <w:rPr>
            <w:webHidden/>
          </w:rPr>
          <w:fldChar w:fldCharType="end"/>
        </w:r>
      </w:hyperlink>
    </w:p>
    <w:p w14:paraId="45B35A26" w14:textId="6F1EEF89" w:rsidR="00CF74F4" w:rsidRDefault="00000000">
      <w:pPr>
        <w:pStyle w:val="Obsah2"/>
        <w:rPr>
          <w:rFonts w:asciiTheme="minorHAnsi" w:eastAsiaTheme="minorEastAsia" w:hAnsiTheme="minorHAnsi" w:cstheme="minorBidi"/>
          <w:sz w:val="22"/>
          <w:szCs w:val="22"/>
        </w:rPr>
      </w:pPr>
      <w:hyperlink w:anchor="_Toc157584858" w:history="1">
        <w:r w:rsidR="00CF74F4" w:rsidRPr="007F2F1A">
          <w:rPr>
            <w:rStyle w:val="Hypertextovodkaz"/>
          </w:rPr>
          <w:t>4.1</w:t>
        </w:r>
        <w:r w:rsidR="00CF74F4">
          <w:rPr>
            <w:rFonts w:asciiTheme="minorHAnsi" w:eastAsiaTheme="minorEastAsia" w:hAnsiTheme="minorHAnsi" w:cstheme="minorBidi"/>
            <w:sz w:val="22"/>
            <w:szCs w:val="22"/>
          </w:rPr>
          <w:tab/>
        </w:r>
        <w:r w:rsidR="00CF74F4" w:rsidRPr="007F2F1A">
          <w:rPr>
            <w:rStyle w:val="Hypertextovodkaz"/>
          </w:rPr>
          <w:t>Cíl auditu</w:t>
        </w:r>
        <w:r w:rsidR="00CF74F4">
          <w:rPr>
            <w:webHidden/>
          </w:rPr>
          <w:tab/>
        </w:r>
        <w:r w:rsidR="00CF74F4">
          <w:rPr>
            <w:webHidden/>
          </w:rPr>
          <w:fldChar w:fldCharType="begin"/>
        </w:r>
        <w:r w:rsidR="00CF74F4">
          <w:rPr>
            <w:webHidden/>
          </w:rPr>
          <w:instrText xml:space="preserve"> PAGEREF _Toc157584858 \h </w:instrText>
        </w:r>
        <w:r w:rsidR="00CF74F4">
          <w:rPr>
            <w:webHidden/>
          </w:rPr>
        </w:r>
        <w:r w:rsidR="00CF74F4">
          <w:rPr>
            <w:webHidden/>
          </w:rPr>
          <w:fldChar w:fldCharType="separate"/>
        </w:r>
        <w:r w:rsidR="00287310">
          <w:rPr>
            <w:webHidden/>
          </w:rPr>
          <w:t>7</w:t>
        </w:r>
        <w:r w:rsidR="00CF74F4">
          <w:rPr>
            <w:webHidden/>
          </w:rPr>
          <w:fldChar w:fldCharType="end"/>
        </w:r>
      </w:hyperlink>
    </w:p>
    <w:p w14:paraId="0C964B6F" w14:textId="5574C7A8" w:rsidR="00CF74F4" w:rsidRDefault="00000000">
      <w:pPr>
        <w:pStyle w:val="Obsah2"/>
        <w:rPr>
          <w:rFonts w:asciiTheme="minorHAnsi" w:eastAsiaTheme="minorEastAsia" w:hAnsiTheme="minorHAnsi" w:cstheme="minorBidi"/>
          <w:sz w:val="22"/>
          <w:szCs w:val="22"/>
        </w:rPr>
      </w:pPr>
      <w:hyperlink w:anchor="_Toc157584859" w:history="1">
        <w:r w:rsidR="00CF74F4" w:rsidRPr="007F2F1A">
          <w:rPr>
            <w:rStyle w:val="Hypertextovodkaz"/>
          </w:rPr>
          <w:t>4.2</w:t>
        </w:r>
        <w:r w:rsidR="00CF74F4">
          <w:rPr>
            <w:rFonts w:asciiTheme="minorHAnsi" w:eastAsiaTheme="minorEastAsia" w:hAnsiTheme="minorHAnsi" w:cstheme="minorBidi"/>
            <w:sz w:val="22"/>
            <w:szCs w:val="22"/>
          </w:rPr>
          <w:tab/>
        </w:r>
        <w:r w:rsidR="00CF74F4" w:rsidRPr="007F2F1A">
          <w:rPr>
            <w:rStyle w:val="Hypertextovodkaz"/>
          </w:rPr>
          <w:t>Rozsah auditu</w:t>
        </w:r>
        <w:r w:rsidR="00CF74F4">
          <w:rPr>
            <w:webHidden/>
          </w:rPr>
          <w:tab/>
        </w:r>
        <w:r w:rsidR="00CF74F4">
          <w:rPr>
            <w:webHidden/>
          </w:rPr>
          <w:fldChar w:fldCharType="begin"/>
        </w:r>
        <w:r w:rsidR="00CF74F4">
          <w:rPr>
            <w:webHidden/>
          </w:rPr>
          <w:instrText xml:space="preserve"> PAGEREF _Toc157584859 \h </w:instrText>
        </w:r>
        <w:r w:rsidR="00CF74F4">
          <w:rPr>
            <w:webHidden/>
          </w:rPr>
        </w:r>
        <w:r w:rsidR="00CF74F4">
          <w:rPr>
            <w:webHidden/>
          </w:rPr>
          <w:fldChar w:fldCharType="separate"/>
        </w:r>
        <w:r w:rsidR="00287310">
          <w:rPr>
            <w:webHidden/>
          </w:rPr>
          <w:t>7</w:t>
        </w:r>
        <w:r w:rsidR="00CF74F4">
          <w:rPr>
            <w:webHidden/>
          </w:rPr>
          <w:fldChar w:fldCharType="end"/>
        </w:r>
      </w:hyperlink>
    </w:p>
    <w:p w14:paraId="7CD89CD0" w14:textId="66B13BD8" w:rsidR="00CF74F4" w:rsidRDefault="00000000">
      <w:pPr>
        <w:pStyle w:val="Obsah2"/>
        <w:rPr>
          <w:rFonts w:asciiTheme="minorHAnsi" w:eastAsiaTheme="minorEastAsia" w:hAnsiTheme="minorHAnsi" w:cstheme="minorBidi"/>
          <w:sz w:val="22"/>
          <w:szCs w:val="22"/>
        </w:rPr>
      </w:pPr>
      <w:hyperlink w:anchor="_Toc157584860" w:history="1">
        <w:r w:rsidR="00CF74F4" w:rsidRPr="007F2F1A">
          <w:rPr>
            <w:rStyle w:val="Hypertextovodkaz"/>
          </w:rPr>
          <w:t>4.3</w:t>
        </w:r>
        <w:r w:rsidR="00CF74F4">
          <w:rPr>
            <w:rFonts w:asciiTheme="minorHAnsi" w:eastAsiaTheme="minorEastAsia" w:hAnsiTheme="minorHAnsi" w:cstheme="minorBidi"/>
            <w:sz w:val="22"/>
            <w:szCs w:val="22"/>
          </w:rPr>
          <w:tab/>
        </w:r>
        <w:r w:rsidR="00CF74F4" w:rsidRPr="007F2F1A">
          <w:rPr>
            <w:rStyle w:val="Hypertextovodkaz"/>
          </w:rPr>
          <w:t>Použité metody a postupy</w:t>
        </w:r>
        <w:r w:rsidR="00CF74F4">
          <w:rPr>
            <w:webHidden/>
          </w:rPr>
          <w:tab/>
        </w:r>
        <w:r w:rsidR="00CF74F4">
          <w:rPr>
            <w:webHidden/>
          </w:rPr>
          <w:fldChar w:fldCharType="begin"/>
        </w:r>
        <w:r w:rsidR="00CF74F4">
          <w:rPr>
            <w:webHidden/>
          </w:rPr>
          <w:instrText xml:space="preserve"> PAGEREF _Toc157584860 \h </w:instrText>
        </w:r>
        <w:r w:rsidR="00CF74F4">
          <w:rPr>
            <w:webHidden/>
          </w:rPr>
        </w:r>
        <w:r w:rsidR="00CF74F4">
          <w:rPr>
            <w:webHidden/>
          </w:rPr>
          <w:fldChar w:fldCharType="separate"/>
        </w:r>
        <w:r w:rsidR="00287310">
          <w:rPr>
            <w:webHidden/>
          </w:rPr>
          <w:t>7</w:t>
        </w:r>
        <w:r w:rsidR="00CF74F4">
          <w:rPr>
            <w:webHidden/>
          </w:rPr>
          <w:fldChar w:fldCharType="end"/>
        </w:r>
      </w:hyperlink>
    </w:p>
    <w:p w14:paraId="1D04E04F" w14:textId="32667286" w:rsidR="00CF74F4" w:rsidRDefault="00000000">
      <w:pPr>
        <w:pStyle w:val="Obsah1"/>
        <w:rPr>
          <w:rFonts w:asciiTheme="minorHAnsi" w:eastAsiaTheme="minorEastAsia" w:hAnsiTheme="minorHAnsi" w:cstheme="minorBidi"/>
          <w:sz w:val="22"/>
          <w:szCs w:val="22"/>
        </w:rPr>
      </w:pPr>
      <w:hyperlink w:anchor="_Toc157584861" w:history="1">
        <w:r w:rsidR="00CF74F4" w:rsidRPr="007F2F1A">
          <w:rPr>
            <w:rStyle w:val="Hypertextovodkaz"/>
          </w:rPr>
          <w:t>5.</w:t>
        </w:r>
        <w:r w:rsidR="00CF74F4">
          <w:rPr>
            <w:rFonts w:asciiTheme="minorHAnsi" w:eastAsiaTheme="minorEastAsia" w:hAnsiTheme="minorHAnsi" w:cstheme="minorBidi"/>
            <w:sz w:val="22"/>
            <w:szCs w:val="22"/>
          </w:rPr>
          <w:tab/>
        </w:r>
        <w:r w:rsidR="00CF74F4" w:rsidRPr="007F2F1A">
          <w:rPr>
            <w:rStyle w:val="Hypertextovodkaz"/>
          </w:rPr>
          <w:t>Popis auditovaného systému</w:t>
        </w:r>
        <w:r w:rsidR="00CF74F4">
          <w:rPr>
            <w:webHidden/>
          </w:rPr>
          <w:tab/>
        </w:r>
        <w:r w:rsidR="00CF74F4">
          <w:rPr>
            <w:webHidden/>
          </w:rPr>
          <w:fldChar w:fldCharType="begin"/>
        </w:r>
        <w:r w:rsidR="00CF74F4">
          <w:rPr>
            <w:webHidden/>
          </w:rPr>
          <w:instrText xml:space="preserve"> PAGEREF _Toc157584861 \h </w:instrText>
        </w:r>
        <w:r w:rsidR="00CF74F4">
          <w:rPr>
            <w:webHidden/>
          </w:rPr>
        </w:r>
        <w:r w:rsidR="00CF74F4">
          <w:rPr>
            <w:webHidden/>
          </w:rPr>
          <w:fldChar w:fldCharType="separate"/>
        </w:r>
        <w:r w:rsidR="00287310">
          <w:rPr>
            <w:webHidden/>
          </w:rPr>
          <w:t>8</w:t>
        </w:r>
        <w:r w:rsidR="00CF74F4">
          <w:rPr>
            <w:webHidden/>
          </w:rPr>
          <w:fldChar w:fldCharType="end"/>
        </w:r>
      </w:hyperlink>
    </w:p>
    <w:p w14:paraId="5F1DFD35" w14:textId="1A4FCBA6" w:rsidR="00CF74F4" w:rsidRDefault="00000000">
      <w:pPr>
        <w:pStyle w:val="Obsah2"/>
        <w:rPr>
          <w:rFonts w:asciiTheme="minorHAnsi" w:eastAsiaTheme="minorEastAsia" w:hAnsiTheme="minorHAnsi" w:cstheme="minorBidi"/>
          <w:sz w:val="22"/>
          <w:szCs w:val="22"/>
        </w:rPr>
      </w:pPr>
      <w:hyperlink w:anchor="_Toc157584862" w:history="1">
        <w:r w:rsidR="00CF74F4" w:rsidRPr="007F2F1A">
          <w:rPr>
            <w:rStyle w:val="Hypertextovodkaz"/>
          </w:rPr>
          <w:t>5.1</w:t>
        </w:r>
        <w:r w:rsidR="00CF74F4">
          <w:rPr>
            <w:rFonts w:asciiTheme="minorHAnsi" w:eastAsiaTheme="minorEastAsia" w:hAnsiTheme="minorHAnsi" w:cstheme="minorBidi"/>
            <w:sz w:val="22"/>
            <w:szCs w:val="22"/>
          </w:rPr>
          <w:tab/>
        </w:r>
        <w:r w:rsidR="00CF74F4" w:rsidRPr="007F2F1A">
          <w:rPr>
            <w:rStyle w:val="Hypertextovodkaz"/>
          </w:rPr>
          <w:t>Systém řízení kvality</w:t>
        </w:r>
        <w:r w:rsidR="00CF74F4">
          <w:rPr>
            <w:webHidden/>
          </w:rPr>
          <w:tab/>
        </w:r>
        <w:r w:rsidR="00CF74F4">
          <w:rPr>
            <w:webHidden/>
          </w:rPr>
          <w:fldChar w:fldCharType="begin"/>
        </w:r>
        <w:r w:rsidR="00CF74F4">
          <w:rPr>
            <w:webHidden/>
          </w:rPr>
          <w:instrText xml:space="preserve"> PAGEREF _Toc157584862 \h </w:instrText>
        </w:r>
        <w:r w:rsidR="00CF74F4">
          <w:rPr>
            <w:webHidden/>
          </w:rPr>
        </w:r>
        <w:r w:rsidR="00CF74F4">
          <w:rPr>
            <w:webHidden/>
          </w:rPr>
          <w:fldChar w:fldCharType="separate"/>
        </w:r>
        <w:r w:rsidR="00287310">
          <w:rPr>
            <w:webHidden/>
          </w:rPr>
          <w:t>8</w:t>
        </w:r>
        <w:r w:rsidR="00CF74F4">
          <w:rPr>
            <w:webHidden/>
          </w:rPr>
          <w:fldChar w:fldCharType="end"/>
        </w:r>
      </w:hyperlink>
    </w:p>
    <w:p w14:paraId="1C87B12C" w14:textId="13FA3F61" w:rsidR="00CF74F4" w:rsidRDefault="00000000">
      <w:pPr>
        <w:pStyle w:val="Obsah2"/>
        <w:rPr>
          <w:rFonts w:asciiTheme="minorHAnsi" w:eastAsiaTheme="minorEastAsia" w:hAnsiTheme="minorHAnsi" w:cstheme="minorBidi"/>
          <w:sz w:val="22"/>
          <w:szCs w:val="22"/>
        </w:rPr>
      </w:pPr>
      <w:hyperlink w:anchor="_Toc157584863" w:history="1">
        <w:r w:rsidR="00CF74F4" w:rsidRPr="007F2F1A">
          <w:rPr>
            <w:rStyle w:val="Hypertextovodkaz"/>
          </w:rPr>
          <w:t>5.2</w:t>
        </w:r>
        <w:r w:rsidR="00CF74F4">
          <w:rPr>
            <w:rFonts w:asciiTheme="minorHAnsi" w:eastAsiaTheme="minorEastAsia" w:hAnsiTheme="minorHAnsi" w:cstheme="minorBidi"/>
            <w:sz w:val="22"/>
            <w:szCs w:val="22"/>
          </w:rPr>
          <w:tab/>
        </w:r>
        <w:r w:rsidR="00CF74F4" w:rsidRPr="007F2F1A">
          <w:rPr>
            <w:rStyle w:val="Hypertextovodkaz"/>
          </w:rPr>
          <w:t>Systém interních předpisů</w:t>
        </w:r>
        <w:r w:rsidR="00CF74F4">
          <w:rPr>
            <w:webHidden/>
          </w:rPr>
          <w:tab/>
        </w:r>
        <w:r w:rsidR="00CF74F4">
          <w:rPr>
            <w:webHidden/>
          </w:rPr>
          <w:fldChar w:fldCharType="begin"/>
        </w:r>
        <w:r w:rsidR="00CF74F4">
          <w:rPr>
            <w:webHidden/>
          </w:rPr>
          <w:instrText xml:space="preserve"> PAGEREF _Toc157584863 \h </w:instrText>
        </w:r>
        <w:r w:rsidR="00CF74F4">
          <w:rPr>
            <w:webHidden/>
          </w:rPr>
        </w:r>
        <w:r w:rsidR="00CF74F4">
          <w:rPr>
            <w:webHidden/>
          </w:rPr>
          <w:fldChar w:fldCharType="separate"/>
        </w:r>
        <w:r w:rsidR="00287310">
          <w:rPr>
            <w:webHidden/>
          </w:rPr>
          <w:t>9</w:t>
        </w:r>
        <w:r w:rsidR="00CF74F4">
          <w:rPr>
            <w:webHidden/>
          </w:rPr>
          <w:fldChar w:fldCharType="end"/>
        </w:r>
      </w:hyperlink>
    </w:p>
    <w:p w14:paraId="1CA4B370" w14:textId="7351F15B" w:rsidR="00CF74F4" w:rsidRDefault="00000000">
      <w:pPr>
        <w:pStyle w:val="Obsah2"/>
        <w:rPr>
          <w:rFonts w:asciiTheme="minorHAnsi" w:eastAsiaTheme="minorEastAsia" w:hAnsiTheme="minorHAnsi" w:cstheme="minorBidi"/>
          <w:sz w:val="22"/>
          <w:szCs w:val="22"/>
        </w:rPr>
      </w:pPr>
      <w:hyperlink w:anchor="_Toc157584864" w:history="1">
        <w:r w:rsidR="00CF74F4" w:rsidRPr="007F2F1A">
          <w:rPr>
            <w:rStyle w:val="Hypertextovodkaz"/>
          </w:rPr>
          <w:t>5.3</w:t>
        </w:r>
        <w:r w:rsidR="00CF74F4">
          <w:rPr>
            <w:rFonts w:asciiTheme="minorHAnsi" w:eastAsiaTheme="minorEastAsia" w:hAnsiTheme="minorHAnsi" w:cstheme="minorBidi"/>
            <w:sz w:val="22"/>
            <w:szCs w:val="22"/>
          </w:rPr>
          <w:tab/>
        </w:r>
        <w:r w:rsidR="00CF74F4" w:rsidRPr="007F2F1A">
          <w:rPr>
            <w:rStyle w:val="Hypertextovodkaz"/>
          </w:rPr>
          <w:t>Rizika a rizikové oblasti</w:t>
        </w:r>
        <w:r w:rsidR="00CF74F4">
          <w:rPr>
            <w:webHidden/>
          </w:rPr>
          <w:tab/>
        </w:r>
        <w:r w:rsidR="00CF74F4">
          <w:rPr>
            <w:webHidden/>
          </w:rPr>
          <w:fldChar w:fldCharType="begin"/>
        </w:r>
        <w:r w:rsidR="00CF74F4">
          <w:rPr>
            <w:webHidden/>
          </w:rPr>
          <w:instrText xml:space="preserve"> PAGEREF _Toc157584864 \h </w:instrText>
        </w:r>
        <w:r w:rsidR="00CF74F4">
          <w:rPr>
            <w:webHidden/>
          </w:rPr>
        </w:r>
        <w:r w:rsidR="00CF74F4">
          <w:rPr>
            <w:webHidden/>
          </w:rPr>
          <w:fldChar w:fldCharType="separate"/>
        </w:r>
        <w:r w:rsidR="00287310">
          <w:rPr>
            <w:webHidden/>
          </w:rPr>
          <w:t>11</w:t>
        </w:r>
        <w:r w:rsidR="00CF74F4">
          <w:rPr>
            <w:webHidden/>
          </w:rPr>
          <w:fldChar w:fldCharType="end"/>
        </w:r>
      </w:hyperlink>
    </w:p>
    <w:p w14:paraId="758489FB" w14:textId="3E7EE284" w:rsidR="00CF74F4" w:rsidRDefault="00000000">
      <w:pPr>
        <w:pStyle w:val="Obsah2"/>
        <w:rPr>
          <w:rFonts w:asciiTheme="minorHAnsi" w:eastAsiaTheme="minorEastAsia" w:hAnsiTheme="minorHAnsi" w:cstheme="minorBidi"/>
          <w:sz w:val="22"/>
          <w:szCs w:val="22"/>
        </w:rPr>
      </w:pPr>
      <w:hyperlink w:anchor="_Toc157584865" w:history="1">
        <w:r w:rsidR="00CF74F4" w:rsidRPr="007F2F1A">
          <w:rPr>
            <w:rStyle w:val="Hypertextovodkaz"/>
          </w:rPr>
          <w:t>5.4</w:t>
        </w:r>
        <w:r w:rsidR="00CF74F4">
          <w:rPr>
            <w:rFonts w:asciiTheme="minorHAnsi" w:eastAsiaTheme="minorEastAsia" w:hAnsiTheme="minorHAnsi" w:cstheme="minorBidi"/>
            <w:sz w:val="22"/>
            <w:szCs w:val="22"/>
          </w:rPr>
          <w:tab/>
        </w:r>
        <w:r w:rsidR="00CF74F4" w:rsidRPr="007F2F1A">
          <w:rPr>
            <w:rStyle w:val="Hypertextovodkaz"/>
          </w:rPr>
          <w:t>Hodnocení kritéria zlepšování</w:t>
        </w:r>
        <w:r w:rsidR="00CF74F4">
          <w:rPr>
            <w:webHidden/>
          </w:rPr>
          <w:tab/>
        </w:r>
        <w:r w:rsidR="00CF74F4">
          <w:rPr>
            <w:webHidden/>
          </w:rPr>
          <w:fldChar w:fldCharType="begin"/>
        </w:r>
        <w:r w:rsidR="00CF74F4">
          <w:rPr>
            <w:webHidden/>
          </w:rPr>
          <w:instrText xml:space="preserve"> PAGEREF _Toc157584865 \h </w:instrText>
        </w:r>
        <w:r w:rsidR="00CF74F4">
          <w:rPr>
            <w:webHidden/>
          </w:rPr>
        </w:r>
        <w:r w:rsidR="00CF74F4">
          <w:rPr>
            <w:webHidden/>
          </w:rPr>
          <w:fldChar w:fldCharType="separate"/>
        </w:r>
        <w:r w:rsidR="00287310">
          <w:rPr>
            <w:webHidden/>
          </w:rPr>
          <w:t>12</w:t>
        </w:r>
        <w:r w:rsidR="00CF74F4">
          <w:rPr>
            <w:webHidden/>
          </w:rPr>
          <w:fldChar w:fldCharType="end"/>
        </w:r>
      </w:hyperlink>
    </w:p>
    <w:p w14:paraId="78AE4828" w14:textId="2A9BC9F6" w:rsidR="00CF74F4" w:rsidRDefault="00000000">
      <w:pPr>
        <w:pStyle w:val="Obsah1"/>
        <w:rPr>
          <w:rFonts w:asciiTheme="minorHAnsi" w:eastAsiaTheme="minorEastAsia" w:hAnsiTheme="minorHAnsi" w:cstheme="minorBidi"/>
          <w:sz w:val="22"/>
          <w:szCs w:val="22"/>
        </w:rPr>
      </w:pPr>
      <w:hyperlink w:anchor="_Toc157584866" w:history="1">
        <w:r w:rsidR="00CF74F4" w:rsidRPr="007F2F1A">
          <w:rPr>
            <w:rStyle w:val="Hypertextovodkaz"/>
          </w:rPr>
          <w:t>6.</w:t>
        </w:r>
        <w:r w:rsidR="00CF74F4">
          <w:rPr>
            <w:rFonts w:asciiTheme="minorHAnsi" w:eastAsiaTheme="minorEastAsia" w:hAnsiTheme="minorHAnsi" w:cstheme="minorBidi"/>
            <w:sz w:val="22"/>
            <w:szCs w:val="22"/>
          </w:rPr>
          <w:tab/>
        </w:r>
        <w:r w:rsidR="00CF74F4" w:rsidRPr="007F2F1A">
          <w:rPr>
            <w:rStyle w:val="Hypertextovodkaz"/>
          </w:rPr>
          <w:t>Výsledky auditu – zjištění a doporučení</w:t>
        </w:r>
        <w:r w:rsidR="00CF74F4">
          <w:rPr>
            <w:webHidden/>
          </w:rPr>
          <w:tab/>
        </w:r>
        <w:r w:rsidR="00CF74F4">
          <w:rPr>
            <w:webHidden/>
          </w:rPr>
          <w:fldChar w:fldCharType="begin"/>
        </w:r>
        <w:r w:rsidR="00CF74F4">
          <w:rPr>
            <w:webHidden/>
          </w:rPr>
          <w:instrText xml:space="preserve"> PAGEREF _Toc157584866 \h </w:instrText>
        </w:r>
        <w:r w:rsidR="00CF74F4">
          <w:rPr>
            <w:webHidden/>
          </w:rPr>
        </w:r>
        <w:r w:rsidR="00CF74F4">
          <w:rPr>
            <w:webHidden/>
          </w:rPr>
          <w:fldChar w:fldCharType="separate"/>
        </w:r>
        <w:r w:rsidR="00287310">
          <w:rPr>
            <w:webHidden/>
          </w:rPr>
          <w:t>13</w:t>
        </w:r>
        <w:r w:rsidR="00CF74F4">
          <w:rPr>
            <w:webHidden/>
          </w:rPr>
          <w:fldChar w:fldCharType="end"/>
        </w:r>
      </w:hyperlink>
    </w:p>
    <w:p w14:paraId="51132EFA" w14:textId="4BB6726B" w:rsidR="00CF74F4" w:rsidRDefault="00000000">
      <w:pPr>
        <w:pStyle w:val="Obsah1"/>
        <w:rPr>
          <w:rFonts w:asciiTheme="minorHAnsi" w:eastAsiaTheme="minorEastAsia" w:hAnsiTheme="minorHAnsi" w:cstheme="minorBidi"/>
          <w:sz w:val="22"/>
          <w:szCs w:val="22"/>
        </w:rPr>
      </w:pPr>
      <w:hyperlink w:anchor="_Toc157584867" w:history="1">
        <w:r w:rsidR="00CF74F4" w:rsidRPr="007F2F1A">
          <w:rPr>
            <w:rStyle w:val="Hypertextovodkaz"/>
          </w:rPr>
          <w:t>7.</w:t>
        </w:r>
        <w:r w:rsidR="00CF74F4">
          <w:rPr>
            <w:rFonts w:asciiTheme="minorHAnsi" w:eastAsiaTheme="minorEastAsia" w:hAnsiTheme="minorHAnsi" w:cstheme="minorBidi"/>
            <w:sz w:val="22"/>
            <w:szCs w:val="22"/>
          </w:rPr>
          <w:tab/>
        </w:r>
        <w:r w:rsidR="00CF74F4" w:rsidRPr="007F2F1A">
          <w:rPr>
            <w:rStyle w:val="Hypertextovodkaz"/>
          </w:rPr>
          <w:t>Podpisy</w:t>
        </w:r>
        <w:r w:rsidR="00CF74F4">
          <w:rPr>
            <w:webHidden/>
          </w:rPr>
          <w:tab/>
        </w:r>
        <w:r w:rsidR="00CF74F4">
          <w:rPr>
            <w:webHidden/>
          </w:rPr>
          <w:fldChar w:fldCharType="begin"/>
        </w:r>
        <w:r w:rsidR="00CF74F4">
          <w:rPr>
            <w:webHidden/>
          </w:rPr>
          <w:instrText xml:space="preserve"> PAGEREF _Toc157584867 \h </w:instrText>
        </w:r>
        <w:r w:rsidR="00CF74F4">
          <w:rPr>
            <w:webHidden/>
          </w:rPr>
        </w:r>
        <w:r w:rsidR="00CF74F4">
          <w:rPr>
            <w:webHidden/>
          </w:rPr>
          <w:fldChar w:fldCharType="separate"/>
        </w:r>
        <w:r w:rsidR="00287310">
          <w:rPr>
            <w:webHidden/>
          </w:rPr>
          <w:t>14</w:t>
        </w:r>
        <w:r w:rsidR="00CF74F4">
          <w:rPr>
            <w:webHidden/>
          </w:rPr>
          <w:fldChar w:fldCharType="end"/>
        </w:r>
      </w:hyperlink>
    </w:p>
    <w:p w14:paraId="6D544D92" w14:textId="67FDFDD1" w:rsidR="00512A94" w:rsidRDefault="009B1DDC" w:rsidP="00106D64">
      <w:pPr>
        <w:pStyle w:val="Obsah1"/>
        <w:spacing w:line="360" w:lineRule="auto"/>
      </w:pPr>
      <w:r w:rsidRPr="00156D29">
        <w:fldChar w:fldCharType="end"/>
      </w:r>
    </w:p>
    <w:p w14:paraId="5630C64F" w14:textId="77777777" w:rsidR="00512A94" w:rsidRDefault="00512A94" w:rsidP="00106D64">
      <w:pPr>
        <w:pStyle w:val="Obsah1"/>
        <w:spacing w:line="360" w:lineRule="auto"/>
      </w:pPr>
    </w:p>
    <w:p w14:paraId="198A3314" w14:textId="567ED902" w:rsidR="005A7489" w:rsidRPr="005A7489" w:rsidRDefault="005A7489" w:rsidP="005A7489">
      <w:pPr>
        <w:pStyle w:val="Obsah1"/>
        <w:spacing w:line="360" w:lineRule="auto"/>
        <w:rPr>
          <w:b/>
        </w:rPr>
      </w:pPr>
      <w:r w:rsidRPr="005A7489">
        <w:rPr>
          <w:b/>
        </w:rPr>
        <w:t>Příloha k ZAZ:</w:t>
      </w:r>
    </w:p>
    <w:p w14:paraId="65D64F05" w14:textId="77777777" w:rsidR="005A7489" w:rsidRPr="005A7489" w:rsidRDefault="005A7489" w:rsidP="005A7489">
      <w:pPr>
        <w:pStyle w:val="Obsah1"/>
        <w:spacing w:line="360" w:lineRule="auto"/>
      </w:pPr>
      <w:r w:rsidRPr="005A7489">
        <w:t>Příloha č. 1 - Akční plán</w:t>
      </w:r>
    </w:p>
    <w:p w14:paraId="695EDACE" w14:textId="2DBBBB78" w:rsidR="009B1DDC" w:rsidRDefault="009B1DDC">
      <w:pPr>
        <w:pStyle w:val="Zhlav"/>
        <w:tabs>
          <w:tab w:val="clear" w:pos="4536"/>
          <w:tab w:val="clear" w:pos="9072"/>
        </w:tabs>
        <w:rPr>
          <w:rFonts w:ascii="Arial" w:hAnsi="Arial" w:cs="Arial"/>
        </w:rPr>
      </w:pPr>
    </w:p>
    <w:p w14:paraId="76FD11EF" w14:textId="77777777" w:rsidR="009B1DDC" w:rsidRDefault="009B1DDC">
      <w:pPr>
        <w:pStyle w:val="Zhlav"/>
        <w:tabs>
          <w:tab w:val="clear" w:pos="4536"/>
          <w:tab w:val="clear" w:pos="9072"/>
        </w:tabs>
        <w:rPr>
          <w:rFonts w:ascii="Arial" w:hAnsi="Arial" w:cs="Arial"/>
        </w:rPr>
      </w:pPr>
    </w:p>
    <w:p w14:paraId="65A5FCC0" w14:textId="77777777" w:rsidR="003370D1" w:rsidRPr="0085039A" w:rsidRDefault="003370D1">
      <w:pPr>
        <w:pStyle w:val="Zhlav"/>
        <w:tabs>
          <w:tab w:val="clear" w:pos="4536"/>
          <w:tab w:val="clear" w:pos="9072"/>
        </w:tabs>
        <w:jc w:val="both"/>
        <w:rPr>
          <w:rFonts w:ascii="Arial" w:hAnsi="Arial" w:cs="Arial"/>
        </w:rPr>
      </w:pPr>
    </w:p>
    <w:p w14:paraId="2BDE4691" w14:textId="77777777" w:rsidR="003370D1" w:rsidRPr="0085039A" w:rsidRDefault="003370D1">
      <w:pPr>
        <w:pStyle w:val="Zhlav"/>
        <w:tabs>
          <w:tab w:val="clear" w:pos="4536"/>
          <w:tab w:val="clear" w:pos="9072"/>
        </w:tabs>
        <w:jc w:val="both"/>
        <w:rPr>
          <w:rFonts w:ascii="Arial" w:hAnsi="Arial" w:cs="Arial"/>
        </w:rPr>
      </w:pPr>
    </w:p>
    <w:p w14:paraId="0945E2F9" w14:textId="77777777" w:rsidR="008246E3" w:rsidRDefault="008246E3">
      <w:pPr>
        <w:pStyle w:val="Zhlav"/>
        <w:tabs>
          <w:tab w:val="clear" w:pos="4536"/>
          <w:tab w:val="clear" w:pos="9072"/>
        </w:tabs>
        <w:jc w:val="both"/>
        <w:rPr>
          <w:rFonts w:ascii="Arial" w:hAnsi="Arial" w:cs="Arial"/>
        </w:rPr>
      </w:pPr>
    </w:p>
    <w:p w14:paraId="59212A12" w14:textId="77777777" w:rsidR="008246E3" w:rsidRDefault="008246E3">
      <w:pPr>
        <w:pStyle w:val="Zhlav"/>
        <w:tabs>
          <w:tab w:val="clear" w:pos="4536"/>
          <w:tab w:val="clear" w:pos="9072"/>
        </w:tabs>
        <w:jc w:val="both"/>
        <w:rPr>
          <w:rFonts w:ascii="Arial" w:hAnsi="Arial" w:cs="Arial"/>
        </w:rPr>
      </w:pPr>
    </w:p>
    <w:p w14:paraId="6857D68B" w14:textId="77777777" w:rsidR="008246E3" w:rsidRDefault="008246E3">
      <w:pPr>
        <w:pStyle w:val="Zhlav"/>
        <w:tabs>
          <w:tab w:val="clear" w:pos="4536"/>
          <w:tab w:val="clear" w:pos="9072"/>
        </w:tabs>
        <w:jc w:val="both"/>
        <w:rPr>
          <w:rFonts w:ascii="Arial" w:hAnsi="Arial" w:cs="Arial"/>
        </w:rPr>
      </w:pPr>
    </w:p>
    <w:p w14:paraId="0CCE82D1" w14:textId="77777777" w:rsidR="008246E3" w:rsidRDefault="008246E3">
      <w:pPr>
        <w:pStyle w:val="Zhlav"/>
        <w:tabs>
          <w:tab w:val="clear" w:pos="4536"/>
          <w:tab w:val="clear" w:pos="9072"/>
        </w:tabs>
        <w:jc w:val="both"/>
        <w:rPr>
          <w:rFonts w:ascii="Arial" w:hAnsi="Arial" w:cs="Arial"/>
        </w:rPr>
      </w:pPr>
    </w:p>
    <w:p w14:paraId="697D4A1D" w14:textId="77777777" w:rsidR="008246E3" w:rsidRDefault="008246E3">
      <w:pPr>
        <w:pStyle w:val="Zhlav"/>
        <w:tabs>
          <w:tab w:val="clear" w:pos="4536"/>
          <w:tab w:val="clear" w:pos="9072"/>
        </w:tabs>
        <w:jc w:val="both"/>
        <w:rPr>
          <w:rFonts w:ascii="Arial" w:hAnsi="Arial" w:cs="Arial"/>
        </w:rPr>
      </w:pPr>
    </w:p>
    <w:p w14:paraId="0691319A" w14:textId="77777777" w:rsidR="008246E3" w:rsidRDefault="008246E3">
      <w:pPr>
        <w:pStyle w:val="Zhlav"/>
        <w:tabs>
          <w:tab w:val="clear" w:pos="4536"/>
          <w:tab w:val="clear" w:pos="9072"/>
        </w:tabs>
        <w:jc w:val="both"/>
        <w:rPr>
          <w:rFonts w:ascii="Arial" w:hAnsi="Arial" w:cs="Arial"/>
        </w:rPr>
      </w:pPr>
    </w:p>
    <w:p w14:paraId="0B28861D" w14:textId="77777777" w:rsidR="008246E3" w:rsidRDefault="008246E3">
      <w:pPr>
        <w:pStyle w:val="Zhlav"/>
        <w:tabs>
          <w:tab w:val="clear" w:pos="4536"/>
          <w:tab w:val="clear" w:pos="9072"/>
        </w:tabs>
        <w:jc w:val="both"/>
        <w:rPr>
          <w:rFonts w:ascii="Arial" w:hAnsi="Arial" w:cs="Arial"/>
        </w:rPr>
      </w:pPr>
    </w:p>
    <w:p w14:paraId="2CADBD9C" w14:textId="77777777" w:rsidR="008246E3" w:rsidRDefault="008246E3">
      <w:pPr>
        <w:pStyle w:val="Zhlav"/>
        <w:tabs>
          <w:tab w:val="clear" w:pos="4536"/>
          <w:tab w:val="clear" w:pos="9072"/>
        </w:tabs>
        <w:jc w:val="both"/>
        <w:rPr>
          <w:rFonts w:ascii="Arial" w:hAnsi="Arial" w:cs="Arial"/>
        </w:rPr>
      </w:pPr>
    </w:p>
    <w:p w14:paraId="204FD08E" w14:textId="77777777" w:rsidR="008246E3" w:rsidRDefault="008246E3">
      <w:pPr>
        <w:pStyle w:val="Zhlav"/>
        <w:tabs>
          <w:tab w:val="clear" w:pos="4536"/>
          <w:tab w:val="clear" w:pos="9072"/>
        </w:tabs>
        <w:jc w:val="both"/>
        <w:rPr>
          <w:rFonts w:ascii="Arial" w:hAnsi="Arial" w:cs="Arial"/>
        </w:rPr>
      </w:pPr>
    </w:p>
    <w:p w14:paraId="3100AAFB" w14:textId="77777777" w:rsidR="008246E3" w:rsidRDefault="008246E3">
      <w:pPr>
        <w:pStyle w:val="Zhlav"/>
        <w:tabs>
          <w:tab w:val="clear" w:pos="4536"/>
          <w:tab w:val="clear" w:pos="9072"/>
        </w:tabs>
        <w:jc w:val="both"/>
        <w:rPr>
          <w:rFonts w:ascii="Arial" w:hAnsi="Arial" w:cs="Arial"/>
        </w:rPr>
      </w:pPr>
    </w:p>
    <w:p w14:paraId="01AC3F65" w14:textId="77777777" w:rsidR="008246E3" w:rsidRDefault="008246E3">
      <w:pPr>
        <w:pStyle w:val="Zhlav"/>
        <w:tabs>
          <w:tab w:val="clear" w:pos="4536"/>
          <w:tab w:val="clear" w:pos="9072"/>
        </w:tabs>
        <w:jc w:val="both"/>
        <w:rPr>
          <w:rFonts w:ascii="Arial" w:hAnsi="Arial" w:cs="Arial"/>
        </w:rPr>
      </w:pPr>
    </w:p>
    <w:p w14:paraId="4808C1DC" w14:textId="3F7FAEC7" w:rsidR="00E51D56" w:rsidRDefault="005A7489" w:rsidP="0064300F">
      <w:pPr>
        <w:pStyle w:val="Zhlav"/>
        <w:tabs>
          <w:tab w:val="clear" w:pos="4536"/>
          <w:tab w:val="clear" w:pos="9072"/>
        </w:tabs>
        <w:jc w:val="both"/>
        <w:rPr>
          <w:rFonts w:ascii="Arial" w:hAnsi="Arial" w:cs="Arial"/>
          <w:szCs w:val="20"/>
        </w:rPr>
      </w:pPr>
      <w:r w:rsidRPr="005A7489">
        <w:rPr>
          <w:rFonts w:ascii="Arial" w:hAnsi="Arial" w:cs="Arial"/>
          <w:b/>
          <w:szCs w:val="20"/>
        </w:rPr>
        <w:t xml:space="preserve">Závěrečná auditorská zpráva </w:t>
      </w:r>
      <w:r w:rsidR="00E51D56">
        <w:rPr>
          <w:rFonts w:ascii="Arial" w:hAnsi="Arial" w:cs="Arial"/>
          <w:szCs w:val="20"/>
        </w:rPr>
        <w:t>je předá</w:t>
      </w:r>
      <w:r>
        <w:rPr>
          <w:rFonts w:ascii="Arial" w:hAnsi="Arial" w:cs="Arial"/>
          <w:szCs w:val="20"/>
        </w:rPr>
        <w:t>na</w:t>
      </w:r>
      <w:r w:rsidR="00E51D56">
        <w:rPr>
          <w:rFonts w:ascii="Arial" w:hAnsi="Arial" w:cs="Arial"/>
          <w:szCs w:val="20"/>
        </w:rPr>
        <w:t xml:space="preserve"> osobě odpovědné za auditovanou stranu. Distribuce </w:t>
      </w:r>
      <w:r>
        <w:rPr>
          <w:rFonts w:ascii="Arial" w:hAnsi="Arial" w:cs="Arial"/>
          <w:szCs w:val="20"/>
        </w:rPr>
        <w:t>Zprávy</w:t>
      </w:r>
      <w:r w:rsidR="00E51D56">
        <w:rPr>
          <w:rFonts w:ascii="Arial" w:hAnsi="Arial" w:cs="Arial"/>
          <w:szCs w:val="20"/>
        </w:rPr>
        <w:t xml:space="preserve"> v rámci auditované strany je v působnosti odpovědné osoby za auditovanou stranu. </w:t>
      </w:r>
      <w:r>
        <w:rPr>
          <w:rFonts w:ascii="Arial" w:hAnsi="Arial" w:cs="Arial"/>
          <w:szCs w:val="20"/>
        </w:rPr>
        <w:t>Zpráva</w:t>
      </w:r>
      <w:r w:rsidR="00E51D56">
        <w:rPr>
          <w:rFonts w:ascii="Arial" w:hAnsi="Arial" w:cs="Arial"/>
          <w:szCs w:val="20"/>
        </w:rPr>
        <w:t xml:space="preserve"> může být odborem interního auditu a kontroly MPSV distribuován</w:t>
      </w:r>
      <w:r>
        <w:rPr>
          <w:rFonts w:ascii="Arial" w:hAnsi="Arial" w:cs="Arial"/>
          <w:szCs w:val="20"/>
        </w:rPr>
        <w:t>a</w:t>
      </w:r>
      <w:r w:rsidR="00E51D56">
        <w:rPr>
          <w:rFonts w:ascii="Arial" w:hAnsi="Arial" w:cs="Arial"/>
          <w:szCs w:val="20"/>
        </w:rPr>
        <w:t xml:space="preserve"> dalším útvarům MPSV, které nebyly auditovanou stranou, ale měly by být o výsledcích auditu informovány vzhledem k jimi vykonávaným procesům a činnostem. V případě distribuování Z</w:t>
      </w:r>
      <w:r>
        <w:rPr>
          <w:rFonts w:ascii="Arial" w:hAnsi="Arial" w:cs="Arial"/>
          <w:szCs w:val="20"/>
        </w:rPr>
        <w:t>právy</w:t>
      </w:r>
      <w:r w:rsidR="00E51D56">
        <w:rPr>
          <w:rFonts w:ascii="Arial" w:hAnsi="Arial" w:cs="Arial"/>
          <w:szCs w:val="20"/>
        </w:rPr>
        <w:t xml:space="preserve"> externím subjektům mimo MPSV, musí být respektována omezení týkající se distribuce</w:t>
      </w:r>
      <w:r w:rsidR="00E51D56" w:rsidRPr="00DD678E">
        <w:rPr>
          <w:rFonts w:ascii="Arial" w:hAnsi="Arial" w:cs="Arial"/>
          <w:szCs w:val="20"/>
        </w:rPr>
        <w:t xml:space="preserve">. </w:t>
      </w:r>
    </w:p>
    <w:p w14:paraId="1301E94C" w14:textId="77777777" w:rsidR="00E51D56" w:rsidRDefault="00E51D56" w:rsidP="0064300F">
      <w:pPr>
        <w:pStyle w:val="Zhlav"/>
        <w:tabs>
          <w:tab w:val="clear" w:pos="4536"/>
          <w:tab w:val="clear" w:pos="9072"/>
        </w:tabs>
        <w:jc w:val="both"/>
        <w:rPr>
          <w:rFonts w:ascii="Arial" w:hAnsi="Arial" w:cs="Arial"/>
          <w:szCs w:val="20"/>
        </w:rPr>
      </w:pPr>
    </w:p>
    <w:p w14:paraId="4B5FC0F5" w14:textId="16D83DE1" w:rsidR="0064300F" w:rsidRPr="00E51D56" w:rsidRDefault="00E51D56" w:rsidP="0064300F">
      <w:pPr>
        <w:pStyle w:val="Zhlav"/>
        <w:tabs>
          <w:tab w:val="clear" w:pos="4536"/>
          <w:tab w:val="clear" w:pos="9072"/>
        </w:tabs>
        <w:jc w:val="both"/>
        <w:rPr>
          <w:rFonts w:ascii="Arial" w:hAnsi="Arial" w:cs="Arial"/>
        </w:rPr>
      </w:pPr>
      <w:r w:rsidRPr="00E51D56">
        <w:rPr>
          <w:rFonts w:ascii="Arial" w:hAnsi="Arial" w:cs="Arial"/>
          <w:bCs/>
        </w:rPr>
        <w:t xml:space="preserve">Pokud </w:t>
      </w:r>
      <w:r w:rsidR="005A7489">
        <w:rPr>
          <w:rFonts w:ascii="Arial" w:hAnsi="Arial" w:cs="Arial"/>
          <w:bCs/>
        </w:rPr>
        <w:t>Zpráva</w:t>
      </w:r>
      <w:r w:rsidRPr="00E51D56">
        <w:rPr>
          <w:rFonts w:ascii="Arial" w:hAnsi="Arial" w:cs="Arial"/>
          <w:bCs/>
        </w:rPr>
        <w:t xml:space="preserve"> obsahuje osobní údaje, je auditovaná strana povinna přijmout vhodná technická a organizační opatření, aby nemohlo dojít k přístupu neoprávněných osob</w:t>
      </w:r>
      <w:r w:rsidR="00A628A9">
        <w:rPr>
          <w:rFonts w:ascii="Arial" w:hAnsi="Arial" w:cs="Arial"/>
          <w:bCs/>
        </w:rPr>
        <w:t xml:space="preserve"> k osobním údajům</w:t>
      </w:r>
      <w:r w:rsidRPr="00E51D56">
        <w:rPr>
          <w:rFonts w:ascii="Arial" w:hAnsi="Arial" w:cs="Arial"/>
          <w:bCs/>
        </w:rPr>
        <w:t>.</w:t>
      </w:r>
    </w:p>
    <w:p w14:paraId="337A4142" w14:textId="77777777" w:rsidR="009B1DDC" w:rsidRPr="000F6768" w:rsidRDefault="009B1DDC" w:rsidP="00D350F5">
      <w:pPr>
        <w:pStyle w:val="Nadpis1"/>
        <w:numPr>
          <w:ilvl w:val="0"/>
          <w:numId w:val="8"/>
        </w:numPr>
        <w:ind w:left="567" w:hanging="567"/>
      </w:pPr>
      <w:r w:rsidRPr="00105CD4">
        <w:rPr>
          <w:color w:val="000000" w:themeColor="text1"/>
        </w:rPr>
        <w:br w:type="page"/>
      </w:r>
      <w:bookmarkStart w:id="3" w:name="_Toc157584854"/>
      <w:r w:rsidRPr="00105CD4">
        <w:rPr>
          <w:color w:val="000000" w:themeColor="text1"/>
        </w:rPr>
        <w:lastRenderedPageBreak/>
        <w:t>Identifikační údaje</w:t>
      </w:r>
      <w:bookmarkEnd w:id="3"/>
    </w:p>
    <w:p w14:paraId="74265B0A" w14:textId="77777777" w:rsidR="00E1778B" w:rsidRDefault="00E1778B" w:rsidP="00E1778B"/>
    <w:p w14:paraId="7E7F7535" w14:textId="77777777" w:rsidR="00E839B9" w:rsidRDefault="00E839B9" w:rsidP="00E1778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3"/>
        <w:gridCol w:w="4477"/>
      </w:tblGrid>
      <w:tr w:rsidR="00E839B9" w14:paraId="3EFA5A45" w14:textId="77777777" w:rsidTr="00247833">
        <w:tc>
          <w:tcPr>
            <w:tcW w:w="4583" w:type="dxa"/>
            <w:shd w:val="clear" w:color="auto" w:fill="auto"/>
          </w:tcPr>
          <w:p w14:paraId="7AC065B7" w14:textId="77777777" w:rsidR="00E839B9" w:rsidRPr="00187F13" w:rsidRDefault="00E839B9" w:rsidP="00187F13">
            <w:pPr>
              <w:pStyle w:val="Zhlav"/>
              <w:spacing w:after="240"/>
              <w:jc w:val="both"/>
              <w:rPr>
                <w:rFonts w:ascii="Arial" w:hAnsi="Arial" w:cs="Arial"/>
                <w:b/>
                <w:bCs/>
              </w:rPr>
            </w:pPr>
            <w:r w:rsidRPr="00187F13">
              <w:rPr>
                <w:rFonts w:ascii="Arial" w:hAnsi="Arial" w:cs="Arial"/>
                <w:b/>
                <w:bCs/>
              </w:rPr>
              <w:t>Název auditu:</w:t>
            </w:r>
          </w:p>
        </w:tc>
        <w:tc>
          <w:tcPr>
            <w:tcW w:w="4477" w:type="dxa"/>
            <w:shd w:val="clear" w:color="auto" w:fill="auto"/>
          </w:tcPr>
          <w:p w14:paraId="420B1A3C" w14:textId="467BF8A5" w:rsidR="00E839B9" w:rsidRPr="00672EF8" w:rsidRDefault="00672EF8" w:rsidP="00E839B9">
            <w:r w:rsidRPr="00672EF8">
              <w:rPr>
                <w:rFonts w:ascii="Arial" w:hAnsi="Arial" w:cs="Arial"/>
                <w:b/>
                <w:bCs/>
              </w:rPr>
              <w:t>Kvalita řízení úřadu se zaměřením na vnitřní předpisy</w:t>
            </w:r>
          </w:p>
        </w:tc>
      </w:tr>
      <w:tr w:rsidR="00E839B9" w14:paraId="4C1E90CC" w14:textId="77777777" w:rsidTr="00247833">
        <w:tc>
          <w:tcPr>
            <w:tcW w:w="4583" w:type="dxa"/>
            <w:shd w:val="clear" w:color="auto" w:fill="auto"/>
          </w:tcPr>
          <w:p w14:paraId="2565E72E" w14:textId="77777777" w:rsidR="00E839B9" w:rsidRPr="00672EF8" w:rsidRDefault="00E839B9" w:rsidP="00187F13">
            <w:pPr>
              <w:pStyle w:val="Zhlav"/>
              <w:spacing w:line="480" w:lineRule="auto"/>
              <w:rPr>
                <w:rFonts w:ascii="Arial" w:hAnsi="Arial" w:cs="Arial"/>
              </w:rPr>
            </w:pPr>
            <w:r w:rsidRPr="00672EF8">
              <w:rPr>
                <w:rFonts w:ascii="Arial" w:hAnsi="Arial" w:cs="Arial"/>
                <w:b/>
                <w:bCs/>
              </w:rPr>
              <w:t>Číslo auditu:</w:t>
            </w:r>
          </w:p>
        </w:tc>
        <w:tc>
          <w:tcPr>
            <w:tcW w:w="4477" w:type="dxa"/>
            <w:shd w:val="clear" w:color="auto" w:fill="auto"/>
          </w:tcPr>
          <w:p w14:paraId="51628895" w14:textId="3D663CA9" w:rsidR="00E839B9" w:rsidRPr="00672EF8" w:rsidRDefault="00672EF8" w:rsidP="00E839B9">
            <w:r w:rsidRPr="00672EF8">
              <w:rPr>
                <w:rFonts w:ascii="Arial" w:hAnsi="Arial" w:cs="Arial"/>
              </w:rPr>
              <w:t>10</w:t>
            </w:r>
            <w:r w:rsidR="00E839B9" w:rsidRPr="00672EF8">
              <w:rPr>
                <w:rFonts w:ascii="Arial" w:hAnsi="Arial" w:cs="Arial"/>
              </w:rPr>
              <w:t>/</w:t>
            </w:r>
            <w:r w:rsidRPr="00672EF8">
              <w:rPr>
                <w:rFonts w:ascii="Arial" w:hAnsi="Arial" w:cs="Arial"/>
              </w:rPr>
              <w:t>2023</w:t>
            </w:r>
            <w:r w:rsidR="00E839B9" w:rsidRPr="00672EF8">
              <w:rPr>
                <w:rFonts w:ascii="Arial" w:hAnsi="Arial" w:cs="Arial"/>
              </w:rPr>
              <w:t>/12</w:t>
            </w:r>
            <w:r w:rsidRPr="00672EF8">
              <w:rPr>
                <w:rFonts w:ascii="Arial" w:hAnsi="Arial" w:cs="Arial"/>
              </w:rPr>
              <w:t>1</w:t>
            </w:r>
          </w:p>
        </w:tc>
      </w:tr>
      <w:tr w:rsidR="00E839B9" w14:paraId="0FC64B75" w14:textId="77777777" w:rsidTr="00247833">
        <w:tc>
          <w:tcPr>
            <w:tcW w:w="4583" w:type="dxa"/>
            <w:shd w:val="clear" w:color="auto" w:fill="auto"/>
          </w:tcPr>
          <w:p w14:paraId="4BA5C5B0" w14:textId="77777777" w:rsidR="00E839B9" w:rsidRPr="00672EF8" w:rsidRDefault="00E839B9" w:rsidP="00BD6966">
            <w:pPr>
              <w:pStyle w:val="Zhlav"/>
              <w:spacing w:line="480" w:lineRule="auto"/>
              <w:rPr>
                <w:rFonts w:ascii="Arial" w:hAnsi="Arial" w:cs="Arial"/>
              </w:rPr>
            </w:pPr>
            <w:r w:rsidRPr="00672EF8">
              <w:rPr>
                <w:rFonts w:ascii="Arial" w:hAnsi="Arial" w:cs="Arial"/>
                <w:b/>
                <w:bCs/>
              </w:rPr>
              <w:t>Audit plánovaný/</w:t>
            </w:r>
            <w:r w:rsidR="00BD6966" w:rsidRPr="00672EF8">
              <w:rPr>
                <w:rFonts w:ascii="Arial" w:hAnsi="Arial" w:cs="Arial"/>
                <w:b/>
                <w:bCs/>
              </w:rPr>
              <w:t>mimořádný</w:t>
            </w:r>
            <w:r w:rsidRPr="00672EF8">
              <w:rPr>
                <w:rFonts w:ascii="Arial" w:hAnsi="Arial" w:cs="Arial"/>
                <w:b/>
                <w:bCs/>
              </w:rPr>
              <w:t>:</w:t>
            </w:r>
          </w:p>
        </w:tc>
        <w:tc>
          <w:tcPr>
            <w:tcW w:w="4477" w:type="dxa"/>
            <w:shd w:val="clear" w:color="auto" w:fill="auto"/>
          </w:tcPr>
          <w:p w14:paraId="319DDA23" w14:textId="1631ECBA" w:rsidR="00E839B9" w:rsidRPr="00672EF8" w:rsidRDefault="00E839B9" w:rsidP="00BD6966">
            <w:r w:rsidRPr="00672EF8">
              <w:rPr>
                <w:rFonts w:ascii="Arial" w:hAnsi="Arial" w:cs="Arial"/>
              </w:rPr>
              <w:t>plánovaný</w:t>
            </w:r>
          </w:p>
        </w:tc>
      </w:tr>
      <w:tr w:rsidR="00E839B9" w14:paraId="51E962CE" w14:textId="77777777" w:rsidTr="00247833">
        <w:tc>
          <w:tcPr>
            <w:tcW w:w="4583" w:type="dxa"/>
            <w:shd w:val="clear" w:color="auto" w:fill="auto"/>
          </w:tcPr>
          <w:p w14:paraId="454979B5" w14:textId="77777777" w:rsidR="00E839B9" w:rsidRPr="00672EF8" w:rsidRDefault="00E839B9" w:rsidP="00187F13">
            <w:pPr>
              <w:pStyle w:val="Zhlav"/>
              <w:spacing w:line="480" w:lineRule="auto"/>
              <w:rPr>
                <w:rFonts w:ascii="Arial" w:hAnsi="Arial" w:cs="Arial"/>
              </w:rPr>
            </w:pPr>
            <w:r w:rsidRPr="00672EF8">
              <w:rPr>
                <w:rFonts w:ascii="Arial" w:hAnsi="Arial" w:cs="Arial"/>
                <w:b/>
                <w:bCs/>
              </w:rPr>
              <w:t>Typ auditu:</w:t>
            </w:r>
          </w:p>
        </w:tc>
        <w:tc>
          <w:tcPr>
            <w:tcW w:w="4477" w:type="dxa"/>
            <w:shd w:val="clear" w:color="auto" w:fill="auto"/>
          </w:tcPr>
          <w:p w14:paraId="2ECEE30E" w14:textId="1661C727" w:rsidR="00E839B9" w:rsidRPr="005E3357" w:rsidRDefault="00672EF8" w:rsidP="00105CD4">
            <w:pPr>
              <w:jc w:val="both"/>
              <w:rPr>
                <w:rFonts w:ascii="Arial" w:hAnsi="Arial" w:cs="Arial"/>
              </w:rPr>
            </w:pPr>
            <w:r w:rsidRPr="005E3357">
              <w:rPr>
                <w:rFonts w:ascii="Arial" w:hAnsi="Arial" w:cs="Arial"/>
              </w:rPr>
              <w:t>audit systému</w:t>
            </w:r>
          </w:p>
        </w:tc>
      </w:tr>
      <w:tr w:rsidR="00E839B9" w14:paraId="7B82B1F7" w14:textId="77777777" w:rsidTr="00247833">
        <w:tc>
          <w:tcPr>
            <w:tcW w:w="4583" w:type="dxa"/>
            <w:shd w:val="clear" w:color="auto" w:fill="auto"/>
          </w:tcPr>
          <w:p w14:paraId="0180670F" w14:textId="77777777" w:rsidR="00E839B9" w:rsidRPr="00672EF8" w:rsidRDefault="00E839B9" w:rsidP="00187F13">
            <w:pPr>
              <w:pStyle w:val="Zhlav"/>
              <w:spacing w:line="480" w:lineRule="auto"/>
              <w:rPr>
                <w:rFonts w:ascii="Arial" w:hAnsi="Arial" w:cs="Arial"/>
              </w:rPr>
            </w:pPr>
            <w:r w:rsidRPr="00672EF8">
              <w:rPr>
                <w:rFonts w:ascii="Arial" w:hAnsi="Arial" w:cs="Arial"/>
                <w:b/>
                <w:bCs/>
              </w:rPr>
              <w:t>Auditované období:</w:t>
            </w:r>
          </w:p>
        </w:tc>
        <w:tc>
          <w:tcPr>
            <w:tcW w:w="4477" w:type="dxa"/>
            <w:shd w:val="clear" w:color="auto" w:fill="auto"/>
          </w:tcPr>
          <w:p w14:paraId="35FE6558" w14:textId="53C167B1" w:rsidR="00E839B9" w:rsidRPr="005E3357" w:rsidRDefault="00672EF8" w:rsidP="00E839B9">
            <w:r w:rsidRPr="005E3357">
              <w:rPr>
                <w:rFonts w:ascii="Arial" w:hAnsi="Arial" w:cs="Arial"/>
              </w:rPr>
              <w:t>roky 2022 a 2023 a roky s nimi věcně související</w:t>
            </w:r>
          </w:p>
        </w:tc>
      </w:tr>
      <w:tr w:rsidR="00E839B9" w14:paraId="051B982A" w14:textId="77777777" w:rsidTr="00247833">
        <w:tc>
          <w:tcPr>
            <w:tcW w:w="4583" w:type="dxa"/>
            <w:shd w:val="clear" w:color="auto" w:fill="auto"/>
          </w:tcPr>
          <w:p w14:paraId="5FF24398" w14:textId="1B585AA0" w:rsidR="00E839B9" w:rsidRPr="00672EF8" w:rsidRDefault="00E10442" w:rsidP="00E10442">
            <w:pPr>
              <w:pStyle w:val="Zhlav"/>
              <w:rPr>
                <w:rFonts w:ascii="Arial" w:hAnsi="Arial" w:cs="Arial"/>
              </w:rPr>
            </w:pPr>
            <w:r w:rsidRPr="00672EF8">
              <w:rPr>
                <w:rFonts w:ascii="Arial" w:hAnsi="Arial" w:cs="Arial"/>
                <w:b/>
                <w:bCs/>
              </w:rPr>
              <w:t>Auditovaná</w:t>
            </w:r>
            <w:r w:rsidR="00E839B9" w:rsidRPr="00672EF8">
              <w:rPr>
                <w:rFonts w:ascii="Arial" w:hAnsi="Arial" w:cs="Arial"/>
                <w:b/>
                <w:bCs/>
              </w:rPr>
              <w:t xml:space="preserve"> stran</w:t>
            </w:r>
            <w:r w:rsidRPr="00672EF8">
              <w:rPr>
                <w:rFonts w:ascii="Arial" w:hAnsi="Arial" w:cs="Arial"/>
                <w:b/>
                <w:bCs/>
              </w:rPr>
              <w:t>a</w:t>
            </w:r>
            <w:r w:rsidR="00E839B9" w:rsidRPr="00672EF8">
              <w:rPr>
                <w:rFonts w:ascii="Arial" w:hAnsi="Arial" w:cs="Arial"/>
                <w:b/>
                <w:bCs/>
              </w:rPr>
              <w:t>:</w:t>
            </w:r>
          </w:p>
        </w:tc>
        <w:tc>
          <w:tcPr>
            <w:tcW w:w="4477" w:type="dxa"/>
            <w:shd w:val="clear" w:color="auto" w:fill="auto"/>
          </w:tcPr>
          <w:p w14:paraId="2C4EF440" w14:textId="77777777" w:rsidR="00672EF8" w:rsidRPr="006326B4" w:rsidRDefault="00672EF8" w:rsidP="00672EF8">
            <w:pPr>
              <w:rPr>
                <w:rFonts w:ascii="Arial" w:hAnsi="Arial" w:cs="Arial"/>
              </w:rPr>
            </w:pPr>
            <w:r w:rsidRPr="006326B4">
              <w:rPr>
                <w:rFonts w:ascii="Arial" w:hAnsi="Arial" w:cs="Arial"/>
              </w:rPr>
              <w:t>Ministerstvo práce a sociálních věcí ČR</w:t>
            </w:r>
          </w:p>
          <w:p w14:paraId="6BFD0CD8" w14:textId="77777777" w:rsidR="00672EF8" w:rsidRPr="006326B4" w:rsidRDefault="00672EF8" w:rsidP="00672EF8">
            <w:pPr>
              <w:pStyle w:val="Odstavecseseznamem"/>
              <w:numPr>
                <w:ilvl w:val="0"/>
                <w:numId w:val="9"/>
              </w:numPr>
              <w:contextualSpacing/>
              <w:jc w:val="both"/>
              <w:rPr>
                <w:rFonts w:ascii="Arial" w:hAnsi="Arial" w:cs="Arial"/>
              </w:rPr>
            </w:pPr>
            <w:r w:rsidRPr="006326B4">
              <w:rPr>
                <w:rFonts w:ascii="Arial" w:hAnsi="Arial" w:cs="Arial"/>
              </w:rPr>
              <w:t>sekce státního tajemníka</w:t>
            </w:r>
          </w:p>
          <w:p w14:paraId="588F1B6A" w14:textId="77777777" w:rsidR="00E839B9" w:rsidRDefault="00E839B9" w:rsidP="00E839B9"/>
        </w:tc>
      </w:tr>
      <w:tr w:rsidR="00105CD4" w14:paraId="70FA1377" w14:textId="77777777" w:rsidTr="00247833">
        <w:trPr>
          <w:trHeight w:val="692"/>
        </w:trPr>
        <w:tc>
          <w:tcPr>
            <w:tcW w:w="4583" w:type="dxa"/>
            <w:shd w:val="clear" w:color="auto" w:fill="auto"/>
          </w:tcPr>
          <w:p w14:paraId="562B948E" w14:textId="3729AC5D" w:rsidR="00105CD4" w:rsidRPr="00187F13" w:rsidRDefault="00105CD4" w:rsidP="00187F13">
            <w:pPr>
              <w:pStyle w:val="Zhlav"/>
              <w:tabs>
                <w:tab w:val="clear" w:pos="4536"/>
                <w:tab w:val="clear" w:pos="9072"/>
                <w:tab w:val="left" w:pos="4860"/>
              </w:tabs>
              <w:rPr>
                <w:rFonts w:ascii="Arial" w:hAnsi="Arial" w:cs="Arial"/>
                <w:b/>
                <w:bCs/>
              </w:rPr>
            </w:pPr>
            <w:r w:rsidRPr="00187F13">
              <w:rPr>
                <w:rFonts w:ascii="Arial" w:hAnsi="Arial" w:cs="Arial"/>
                <w:b/>
                <w:bCs/>
              </w:rPr>
              <w:t xml:space="preserve">Rozdělovník </w:t>
            </w:r>
            <w:r w:rsidR="005A7489">
              <w:rPr>
                <w:rFonts w:ascii="Arial" w:hAnsi="Arial" w:cs="Arial"/>
                <w:b/>
                <w:bCs/>
              </w:rPr>
              <w:t>Zprávy</w:t>
            </w:r>
            <w:r w:rsidRPr="00187F13">
              <w:rPr>
                <w:rFonts w:ascii="Arial" w:hAnsi="Arial" w:cs="Arial"/>
                <w:b/>
                <w:bCs/>
              </w:rPr>
              <w:t>:</w:t>
            </w:r>
          </w:p>
          <w:p w14:paraId="60EEFED3" w14:textId="77777777" w:rsidR="00105CD4" w:rsidRPr="00187F13" w:rsidRDefault="00105CD4" w:rsidP="00187F13">
            <w:pPr>
              <w:pStyle w:val="Zhlav"/>
              <w:spacing w:line="480" w:lineRule="auto"/>
              <w:rPr>
                <w:rFonts w:ascii="Arial" w:hAnsi="Arial" w:cs="Arial"/>
                <w:b/>
                <w:bCs/>
              </w:rPr>
            </w:pPr>
          </w:p>
        </w:tc>
        <w:tc>
          <w:tcPr>
            <w:tcW w:w="4477" w:type="dxa"/>
            <w:shd w:val="clear" w:color="auto" w:fill="auto"/>
          </w:tcPr>
          <w:p w14:paraId="4BB2CC6D" w14:textId="0CF537CE" w:rsidR="00105CD4" w:rsidRPr="00672EF8" w:rsidRDefault="00027722" w:rsidP="00027722">
            <w:pPr>
              <w:tabs>
                <w:tab w:val="left" w:pos="4253"/>
              </w:tabs>
              <w:rPr>
                <w:rFonts w:ascii="Arial" w:hAnsi="Arial" w:cs="Arial"/>
                <w:color w:val="000000" w:themeColor="text1"/>
              </w:rPr>
            </w:pPr>
            <w:r>
              <w:rPr>
                <w:rFonts w:ascii="Arial" w:hAnsi="Arial" w:cs="Arial"/>
              </w:rPr>
              <w:t xml:space="preserve">1x </w:t>
            </w:r>
            <w:r w:rsidR="00936A3D" w:rsidRPr="00672EF8">
              <w:rPr>
                <w:rFonts w:ascii="Arial" w:hAnsi="Arial" w:cs="Arial"/>
              </w:rPr>
              <w:t>o</w:t>
            </w:r>
            <w:r w:rsidR="00105CD4" w:rsidRPr="00672EF8">
              <w:rPr>
                <w:rFonts w:ascii="Arial" w:hAnsi="Arial" w:cs="Arial"/>
              </w:rPr>
              <w:t>dbor interního auditu a </w:t>
            </w:r>
            <w:r w:rsidR="00105CD4" w:rsidRPr="00672EF8">
              <w:rPr>
                <w:rFonts w:ascii="Arial" w:hAnsi="Arial" w:cs="Arial"/>
                <w:color w:val="000000" w:themeColor="text1"/>
              </w:rPr>
              <w:t>kontroly</w:t>
            </w:r>
          </w:p>
          <w:p w14:paraId="25596165" w14:textId="5FE91C72" w:rsidR="00105CD4" w:rsidRPr="00027722" w:rsidRDefault="00027722" w:rsidP="00027722">
            <w:pPr>
              <w:tabs>
                <w:tab w:val="left" w:pos="4253"/>
              </w:tabs>
              <w:jc w:val="both"/>
              <w:rPr>
                <w:rFonts w:ascii="Arial" w:hAnsi="Arial" w:cs="Arial"/>
                <w:highlight w:val="yellow"/>
              </w:rPr>
            </w:pPr>
            <w:r w:rsidRPr="00672EF8">
              <w:rPr>
                <w:rFonts w:ascii="Arial" w:hAnsi="Arial" w:cs="Arial"/>
              </w:rPr>
              <w:t xml:space="preserve">1x </w:t>
            </w:r>
            <w:r w:rsidR="00672EF8" w:rsidRPr="00672EF8">
              <w:rPr>
                <w:rFonts w:ascii="Arial" w:hAnsi="Arial" w:cs="Arial"/>
              </w:rPr>
              <w:t>sekce státního tajemníka</w:t>
            </w:r>
          </w:p>
        </w:tc>
      </w:tr>
    </w:tbl>
    <w:p w14:paraId="44C9A9C7" w14:textId="77777777" w:rsidR="00105CD4" w:rsidRDefault="00105CD4" w:rsidP="00E1778B"/>
    <w:p w14:paraId="0783005A" w14:textId="77777777" w:rsidR="00105CD4" w:rsidRDefault="00105CD4">
      <w:r>
        <w:br w:type="page"/>
      </w:r>
    </w:p>
    <w:p w14:paraId="47B133FE" w14:textId="77777777" w:rsidR="009B1DDC" w:rsidRPr="00105CD4" w:rsidRDefault="009B1DDC" w:rsidP="00D350F5">
      <w:pPr>
        <w:pStyle w:val="Nadpis1"/>
        <w:numPr>
          <w:ilvl w:val="0"/>
          <w:numId w:val="8"/>
        </w:numPr>
        <w:ind w:left="567" w:hanging="567"/>
        <w:rPr>
          <w:color w:val="000000" w:themeColor="text1"/>
        </w:rPr>
      </w:pPr>
      <w:bookmarkStart w:id="4" w:name="_Toc157584855"/>
      <w:r w:rsidRPr="00105CD4">
        <w:rPr>
          <w:color w:val="000000" w:themeColor="text1"/>
        </w:rPr>
        <w:lastRenderedPageBreak/>
        <w:t>Shrnutí</w:t>
      </w:r>
      <w:bookmarkEnd w:id="4"/>
    </w:p>
    <w:p w14:paraId="7424730F" w14:textId="77777777" w:rsidR="009B1DDC" w:rsidRDefault="009B1DDC">
      <w:pPr>
        <w:rPr>
          <w:rFonts w:ascii="Arial" w:hAnsi="Arial" w:cs="Arial"/>
          <w:sz w:val="16"/>
        </w:rPr>
      </w:pPr>
    </w:p>
    <w:p w14:paraId="355EF3D8" w14:textId="77777777" w:rsidR="009B1DDC" w:rsidRDefault="009B1DDC">
      <w:pPr>
        <w:jc w:val="both"/>
        <w:rPr>
          <w:rFonts w:ascii="Arial" w:hAnsi="Arial" w:cs="Arial"/>
          <w:sz w:val="20"/>
        </w:rPr>
      </w:pPr>
    </w:p>
    <w:p w14:paraId="16BD86CE" w14:textId="530DA2E9" w:rsidR="007D7109" w:rsidRPr="003F4816" w:rsidRDefault="007D7109" w:rsidP="007D7109">
      <w:pPr>
        <w:pStyle w:val="Zkladntext"/>
      </w:pPr>
      <w:r w:rsidRPr="003F4816">
        <w:t xml:space="preserve">Cílem auditu bylo </w:t>
      </w:r>
      <w:r w:rsidR="00672EF8" w:rsidRPr="003F4816">
        <w:t>ověřit nastavení systému kvality řízení úřadu se zaměřením na vnitřní předpisy</w:t>
      </w:r>
      <w:r w:rsidR="0040303C" w:rsidRPr="003F4816">
        <w:t>.</w:t>
      </w:r>
    </w:p>
    <w:p w14:paraId="7FE93E6F" w14:textId="77777777" w:rsidR="007D7109" w:rsidRPr="003F4816" w:rsidRDefault="007D7109" w:rsidP="007D7109">
      <w:pPr>
        <w:jc w:val="both"/>
        <w:rPr>
          <w:rFonts w:ascii="Arial" w:hAnsi="Arial" w:cs="Arial"/>
          <w:sz w:val="20"/>
        </w:rPr>
      </w:pPr>
    </w:p>
    <w:p w14:paraId="320D31F8" w14:textId="54C646F9" w:rsidR="00D237A2" w:rsidRDefault="00D237A2" w:rsidP="00D237A2">
      <w:pPr>
        <w:jc w:val="both"/>
        <w:rPr>
          <w:rFonts w:ascii="Arial" w:hAnsi="Arial" w:cs="Arial"/>
        </w:rPr>
      </w:pPr>
      <w:r w:rsidRPr="003F4816">
        <w:rPr>
          <w:rFonts w:ascii="Arial" w:hAnsi="Arial" w:cs="Arial"/>
        </w:rPr>
        <w:t>V průběhu auditu byl</w:t>
      </w:r>
      <w:r w:rsidR="00626DD3" w:rsidRPr="003F4816">
        <w:rPr>
          <w:rFonts w:ascii="Arial" w:hAnsi="Arial" w:cs="Arial"/>
        </w:rPr>
        <w:t>a</w:t>
      </w:r>
      <w:r w:rsidRPr="003F4816">
        <w:rPr>
          <w:rFonts w:ascii="Arial" w:hAnsi="Arial" w:cs="Arial"/>
        </w:rPr>
        <w:t xml:space="preserve"> identifikován</w:t>
      </w:r>
      <w:r w:rsidR="00626DD3" w:rsidRPr="003F4816">
        <w:rPr>
          <w:rFonts w:ascii="Arial" w:hAnsi="Arial" w:cs="Arial"/>
        </w:rPr>
        <w:t>a</w:t>
      </w:r>
      <w:r w:rsidRPr="003F4816">
        <w:rPr>
          <w:rFonts w:ascii="Arial" w:hAnsi="Arial" w:cs="Arial"/>
        </w:rPr>
        <w:t xml:space="preserve"> celkem </w:t>
      </w:r>
      <w:r w:rsidR="00626DD3" w:rsidRPr="003F4816">
        <w:rPr>
          <w:rFonts w:ascii="Arial" w:hAnsi="Arial" w:cs="Arial"/>
        </w:rPr>
        <w:t>4</w:t>
      </w:r>
      <w:r w:rsidRPr="003F4816">
        <w:rPr>
          <w:rFonts w:ascii="Arial" w:hAnsi="Arial" w:cs="Arial"/>
        </w:rPr>
        <w:t xml:space="preserve"> zjištění, z toho </w:t>
      </w:r>
      <w:r w:rsidR="00626DD3" w:rsidRPr="003F4816">
        <w:rPr>
          <w:rFonts w:ascii="Arial" w:hAnsi="Arial" w:cs="Arial"/>
        </w:rPr>
        <w:t>1</w:t>
      </w:r>
      <w:r w:rsidR="00E74E60" w:rsidRPr="003F4816">
        <w:rPr>
          <w:rFonts w:ascii="Arial" w:hAnsi="Arial" w:cs="Arial"/>
        </w:rPr>
        <w:t xml:space="preserve"> </w:t>
      </w:r>
      <w:r w:rsidRPr="003F4816">
        <w:rPr>
          <w:rFonts w:ascii="Arial" w:hAnsi="Arial" w:cs="Arial"/>
        </w:rPr>
        <w:t>se střed</w:t>
      </w:r>
      <w:r w:rsidR="00E74E60" w:rsidRPr="003F4816">
        <w:rPr>
          <w:rFonts w:ascii="Arial" w:hAnsi="Arial" w:cs="Arial"/>
        </w:rPr>
        <w:t>n</w:t>
      </w:r>
      <w:r w:rsidRPr="003F4816">
        <w:rPr>
          <w:rFonts w:ascii="Arial" w:hAnsi="Arial" w:cs="Arial"/>
        </w:rPr>
        <w:t xml:space="preserve">ě nižší mírou významnosti a </w:t>
      </w:r>
      <w:r w:rsidR="00626DD3" w:rsidRPr="003F4816">
        <w:rPr>
          <w:rFonts w:ascii="Arial" w:hAnsi="Arial" w:cs="Arial"/>
        </w:rPr>
        <w:t>3</w:t>
      </w:r>
      <w:r w:rsidRPr="003F4816">
        <w:rPr>
          <w:rFonts w:ascii="Arial" w:hAnsi="Arial" w:cs="Arial"/>
        </w:rPr>
        <w:t xml:space="preserve"> s nízkou mírou významnosti</w:t>
      </w:r>
      <w:r w:rsidR="00E338A3">
        <w:rPr>
          <w:rFonts w:ascii="Arial" w:hAnsi="Arial" w:cs="Arial"/>
        </w:rPr>
        <w:t xml:space="preserve"> </w:t>
      </w:r>
      <w:r w:rsidR="00E74E60" w:rsidRPr="003F4816">
        <w:rPr>
          <w:rFonts w:ascii="Arial" w:hAnsi="Arial" w:cs="Arial"/>
        </w:rPr>
        <w:t>(</w:t>
      </w:r>
      <w:r w:rsidR="00E338A3">
        <w:rPr>
          <w:rFonts w:ascii="Arial" w:hAnsi="Arial" w:cs="Arial"/>
        </w:rPr>
        <w:t>s</w:t>
      </w:r>
      <w:r w:rsidR="00E338A3" w:rsidRPr="003F4816">
        <w:rPr>
          <w:rFonts w:ascii="Arial" w:hAnsi="Arial" w:cs="Arial"/>
        </w:rPr>
        <w:t> </w:t>
      </w:r>
      <w:r w:rsidRPr="003F4816">
        <w:rPr>
          <w:rFonts w:ascii="Arial" w:hAnsi="Arial" w:cs="Arial"/>
        </w:rPr>
        <w:t xml:space="preserve">vysokou </w:t>
      </w:r>
      <w:r w:rsidR="00626DD3" w:rsidRPr="003F4816">
        <w:rPr>
          <w:rFonts w:ascii="Arial" w:hAnsi="Arial" w:cs="Arial"/>
        </w:rPr>
        <w:t xml:space="preserve">a se středně vyšší </w:t>
      </w:r>
      <w:r w:rsidRPr="003F4816">
        <w:rPr>
          <w:rFonts w:ascii="Arial" w:hAnsi="Arial" w:cs="Arial"/>
        </w:rPr>
        <w:t>mírou významnosti nebylo identifikováno žádné zjištění</w:t>
      </w:r>
      <w:r w:rsidR="00E74E60" w:rsidRPr="003F4816">
        <w:rPr>
          <w:rFonts w:ascii="Arial" w:hAnsi="Arial" w:cs="Arial"/>
        </w:rPr>
        <w:t>)</w:t>
      </w:r>
      <w:r w:rsidR="00E338A3">
        <w:rPr>
          <w:rFonts w:ascii="Arial" w:hAnsi="Arial" w:cs="Arial"/>
        </w:rPr>
        <w:t>.</w:t>
      </w:r>
      <w:r w:rsidRPr="003F4816">
        <w:rPr>
          <w:rFonts w:ascii="Arial" w:hAnsi="Arial" w:cs="Arial"/>
        </w:rPr>
        <w:t xml:space="preserve"> Podrobný popis zjištění včetně doporučení je uveden v </w:t>
      </w:r>
      <w:hyperlink w:anchor="_Výsledky_auditu_–" w:history="1">
        <w:r w:rsidRPr="003F4816">
          <w:rPr>
            <w:rFonts w:ascii="Arial" w:hAnsi="Arial" w:cs="Arial"/>
          </w:rPr>
          <w:t xml:space="preserve">Kapitole </w:t>
        </w:r>
        <w:r w:rsidR="007933A1" w:rsidRPr="003F4816">
          <w:rPr>
            <w:rFonts w:ascii="Arial" w:hAnsi="Arial" w:cs="Arial"/>
          </w:rPr>
          <w:t>6</w:t>
        </w:r>
        <w:r w:rsidRPr="003F4816">
          <w:rPr>
            <w:rFonts w:ascii="Arial" w:hAnsi="Arial" w:cs="Arial"/>
          </w:rPr>
          <w:t xml:space="preserve"> – Výsledky auditu</w:t>
        </w:r>
      </w:hyperlink>
      <w:r w:rsidR="00C0358C" w:rsidRPr="003F4816">
        <w:rPr>
          <w:rFonts w:ascii="Arial" w:hAnsi="Arial" w:cs="Arial"/>
        </w:rPr>
        <w:t xml:space="preserve"> – zjištění a doporučení</w:t>
      </w:r>
      <w:r w:rsidRPr="003F4816">
        <w:rPr>
          <w:rFonts w:ascii="Arial" w:hAnsi="Arial" w:cs="Arial"/>
        </w:rPr>
        <w:t xml:space="preserve">. </w:t>
      </w:r>
    </w:p>
    <w:p w14:paraId="04C1E352" w14:textId="77777777" w:rsidR="00E338A3" w:rsidRPr="003F4816" w:rsidRDefault="00E338A3" w:rsidP="00D237A2">
      <w:pPr>
        <w:jc w:val="both"/>
        <w:rPr>
          <w:rFonts w:ascii="Arial" w:hAnsi="Arial" w:cs="Arial"/>
        </w:rPr>
      </w:pPr>
    </w:p>
    <w:p w14:paraId="312F2069" w14:textId="2075C52A" w:rsidR="00626DD3" w:rsidRPr="003F4816" w:rsidRDefault="00626DD3" w:rsidP="00626DD3">
      <w:pPr>
        <w:jc w:val="both"/>
        <w:rPr>
          <w:rFonts w:ascii="Arial" w:hAnsi="Arial" w:cs="Arial"/>
        </w:rPr>
      </w:pPr>
      <w:r w:rsidRPr="003F4816">
        <w:rPr>
          <w:rFonts w:ascii="Arial" w:hAnsi="Arial" w:cs="Arial"/>
        </w:rPr>
        <w:t xml:space="preserve">Dále auditorský tým </w:t>
      </w:r>
      <w:r w:rsidR="00312EC5" w:rsidRPr="003F4816">
        <w:rPr>
          <w:rFonts w:ascii="Arial" w:hAnsi="Arial" w:cs="Arial"/>
        </w:rPr>
        <w:t xml:space="preserve">v průběhu auditu </w:t>
      </w:r>
      <w:r w:rsidRPr="003F4816">
        <w:rPr>
          <w:rFonts w:ascii="Arial" w:hAnsi="Arial" w:cs="Arial"/>
        </w:rPr>
        <w:t xml:space="preserve">identifikoval </w:t>
      </w:r>
      <w:r w:rsidR="00312EC5" w:rsidRPr="003F4816">
        <w:rPr>
          <w:rFonts w:ascii="Arial" w:hAnsi="Arial" w:cs="Arial"/>
        </w:rPr>
        <w:t xml:space="preserve">3 </w:t>
      </w:r>
      <w:r w:rsidRPr="003F4816">
        <w:rPr>
          <w:rFonts w:ascii="Arial" w:hAnsi="Arial" w:cs="Arial"/>
        </w:rPr>
        <w:t xml:space="preserve">rizika, která </w:t>
      </w:r>
      <w:r w:rsidR="00312EC5" w:rsidRPr="003F4816">
        <w:rPr>
          <w:rFonts w:ascii="Arial" w:hAnsi="Arial" w:cs="Arial"/>
        </w:rPr>
        <w:t xml:space="preserve">zatím </w:t>
      </w:r>
      <w:r w:rsidRPr="003F4816">
        <w:rPr>
          <w:rFonts w:ascii="Arial" w:hAnsi="Arial" w:cs="Arial"/>
        </w:rPr>
        <w:t xml:space="preserve">nejsou </w:t>
      </w:r>
      <w:r w:rsidR="00312EC5" w:rsidRPr="003F4816">
        <w:rPr>
          <w:rFonts w:ascii="Arial" w:hAnsi="Arial" w:cs="Arial"/>
        </w:rPr>
        <w:t xml:space="preserve">auditovanou stranou </w:t>
      </w:r>
      <w:r w:rsidRPr="003F4816">
        <w:rPr>
          <w:rFonts w:ascii="Arial" w:hAnsi="Arial" w:cs="Arial"/>
        </w:rPr>
        <w:t>ošetřena. Tato rizika jsou uvedena v Kapitole 5.</w:t>
      </w:r>
      <w:r w:rsidR="00312EC5" w:rsidRPr="003F4816">
        <w:rPr>
          <w:rFonts w:ascii="Arial" w:hAnsi="Arial" w:cs="Arial"/>
        </w:rPr>
        <w:t>3.</w:t>
      </w:r>
    </w:p>
    <w:p w14:paraId="613361AD" w14:textId="77777777" w:rsidR="00F62ADA" w:rsidRPr="003F4816" w:rsidRDefault="00F62ADA" w:rsidP="007D7109">
      <w:pPr>
        <w:jc w:val="both"/>
        <w:rPr>
          <w:rFonts w:ascii="Arial" w:hAnsi="Arial" w:cs="Arial"/>
          <w:sz w:val="20"/>
          <w:highlight w:val="yellow"/>
        </w:rPr>
      </w:pPr>
    </w:p>
    <w:p w14:paraId="1785AAF8" w14:textId="6C2F17FD" w:rsidR="005A7489" w:rsidRDefault="005A7489" w:rsidP="00424330">
      <w:pPr>
        <w:jc w:val="both"/>
        <w:rPr>
          <w:rFonts w:ascii="Arial" w:hAnsi="Arial" w:cs="Arial"/>
          <w:b/>
        </w:rPr>
      </w:pPr>
      <w:r w:rsidRPr="005A7489">
        <w:rPr>
          <w:rFonts w:ascii="Arial" w:hAnsi="Arial" w:cs="Arial"/>
          <w:b/>
          <w:bCs/>
        </w:rPr>
        <w:t xml:space="preserve">ZAZ byla vypracována na základě projednání NZAZ s auditovanou stranou a doplněna o přílohu č. 1 Akčního plánu. </w:t>
      </w:r>
      <w:r w:rsidRPr="005A7489">
        <w:rPr>
          <w:rFonts w:ascii="Arial" w:hAnsi="Arial" w:cs="Arial"/>
          <w:b/>
        </w:rPr>
        <w:t>NZAZ byl zaslán auditované straně k případným připomínkám a stanovisku dne 31. 1. 2024. Auditorský tým NZAZ projednal s auditovanou stranou a na základě projednání vypracoval ZAZ. Akční plán, který AT obdržel od auditované strany ve stanoveném termínu jako návrh opatření k nápravě ke všem zjištěním a doporučením uvedeným v NZAZ, je přílohou ZAZ.</w:t>
      </w:r>
    </w:p>
    <w:p w14:paraId="58A1117C" w14:textId="77777777" w:rsidR="005A7489" w:rsidRDefault="005A7489" w:rsidP="00424330">
      <w:pPr>
        <w:jc w:val="both"/>
        <w:rPr>
          <w:rFonts w:ascii="Arial" w:hAnsi="Arial" w:cs="Arial"/>
          <w:szCs w:val="20"/>
        </w:rPr>
      </w:pPr>
    </w:p>
    <w:p w14:paraId="1D55284D" w14:textId="02AF3B61" w:rsidR="00424330" w:rsidRPr="003F4816" w:rsidRDefault="00D237A2" w:rsidP="00424330">
      <w:pPr>
        <w:jc w:val="both"/>
        <w:rPr>
          <w:rFonts w:ascii="Arial" w:hAnsi="Arial" w:cs="Arial"/>
          <w:bCs/>
          <w:iCs/>
        </w:rPr>
      </w:pPr>
      <w:r w:rsidRPr="003F4816">
        <w:rPr>
          <w:rFonts w:ascii="Arial" w:hAnsi="Arial" w:cs="Arial"/>
          <w:szCs w:val="20"/>
        </w:rPr>
        <w:t xml:space="preserve">Auditorský tým na základě provedeného auditu </w:t>
      </w:r>
      <w:r w:rsidR="002A7A4D" w:rsidRPr="003F4816">
        <w:rPr>
          <w:rFonts w:ascii="Arial" w:hAnsi="Arial" w:cs="Arial"/>
          <w:szCs w:val="20"/>
        </w:rPr>
        <w:t>konstatuje</w:t>
      </w:r>
      <w:r w:rsidRPr="003F4816">
        <w:rPr>
          <w:rFonts w:ascii="Arial" w:hAnsi="Arial" w:cs="Arial"/>
          <w:szCs w:val="20"/>
        </w:rPr>
        <w:t>, že</w:t>
      </w:r>
      <w:r w:rsidR="00626DD3" w:rsidRPr="003F4816">
        <w:rPr>
          <w:rFonts w:ascii="Arial" w:hAnsi="Arial" w:cs="Arial"/>
          <w:szCs w:val="20"/>
        </w:rPr>
        <w:t xml:space="preserve"> při zavádění kritéria zlepšování č. 4 – Systém interních předpisů bylo postupováno v souladu s Metodickým pokynem</w:t>
      </w:r>
      <w:r w:rsidR="003F4816" w:rsidRPr="003F4816">
        <w:rPr>
          <w:rFonts w:ascii="Arial" w:hAnsi="Arial" w:cs="Arial"/>
          <w:szCs w:val="20"/>
        </w:rPr>
        <w:t xml:space="preserve"> </w:t>
      </w:r>
      <w:r w:rsidR="002A7A4D" w:rsidRPr="003F4816">
        <w:rPr>
          <w:rFonts w:ascii="Arial" w:hAnsi="Arial" w:cs="Arial"/>
          <w:szCs w:val="20"/>
        </w:rPr>
        <w:t xml:space="preserve">a vyhodnotil míru </w:t>
      </w:r>
      <w:r w:rsidR="00E77DC3" w:rsidRPr="003F4816">
        <w:rPr>
          <w:rFonts w:ascii="Arial" w:hAnsi="Arial" w:cs="Arial"/>
          <w:szCs w:val="20"/>
        </w:rPr>
        <w:t>naplnění požadavků MP</w:t>
      </w:r>
      <w:r w:rsidR="002A7A4D" w:rsidRPr="003F4816">
        <w:rPr>
          <w:rFonts w:ascii="Arial" w:hAnsi="Arial" w:cs="Arial"/>
          <w:szCs w:val="20"/>
        </w:rPr>
        <w:t>,</w:t>
      </w:r>
      <w:r w:rsidR="00E77DC3" w:rsidRPr="003F4816">
        <w:rPr>
          <w:rFonts w:ascii="Arial" w:hAnsi="Arial" w:cs="Arial"/>
          <w:szCs w:val="20"/>
        </w:rPr>
        <w:t xml:space="preserve"> dle Metodiky pro hodnocení míry naplňování požadavků metodického pokynu pro řízení kvality ve služebních úřadech</w:t>
      </w:r>
      <w:r w:rsidR="002A7A4D" w:rsidRPr="003F4816">
        <w:rPr>
          <w:rFonts w:ascii="Arial" w:hAnsi="Arial" w:cs="Arial"/>
          <w:szCs w:val="20"/>
        </w:rPr>
        <w:t>,</w:t>
      </w:r>
      <w:r w:rsidR="00312EC5" w:rsidRPr="003F4816">
        <w:rPr>
          <w:rFonts w:ascii="Arial" w:hAnsi="Arial" w:cs="Arial"/>
          <w:szCs w:val="20"/>
        </w:rPr>
        <w:t xml:space="preserve"> se závěrem</w:t>
      </w:r>
      <w:r w:rsidR="00E77DC3" w:rsidRPr="003F4816">
        <w:rPr>
          <w:rFonts w:ascii="Arial" w:hAnsi="Arial" w:cs="Arial"/>
          <w:szCs w:val="20"/>
        </w:rPr>
        <w:t>, že kritérium zlepšování je naplňováno z 75 %.</w:t>
      </w:r>
      <w:r w:rsidR="00424330" w:rsidRPr="003F4816">
        <w:rPr>
          <w:rFonts w:ascii="Arial" w:hAnsi="Arial" w:cs="Arial"/>
          <w:szCs w:val="20"/>
        </w:rPr>
        <w:t xml:space="preserve"> Trvalé zlepšování celého procesu řízení kvality na ministerstvu je </w:t>
      </w:r>
      <w:r w:rsidR="00E338A3">
        <w:rPr>
          <w:rFonts w:ascii="Arial" w:hAnsi="Arial" w:cs="Arial"/>
          <w:szCs w:val="20"/>
        </w:rPr>
        <w:t xml:space="preserve">také </w:t>
      </w:r>
      <w:r w:rsidR="00E27B28" w:rsidRPr="003F4816">
        <w:rPr>
          <w:rFonts w:ascii="Arial" w:hAnsi="Arial" w:cs="Arial"/>
          <w:szCs w:val="20"/>
        </w:rPr>
        <w:t>součástí</w:t>
      </w:r>
      <w:r w:rsidR="00424330" w:rsidRPr="003F4816">
        <w:rPr>
          <w:rFonts w:ascii="Arial" w:hAnsi="Arial" w:cs="Arial"/>
          <w:bCs/>
          <w:iCs/>
        </w:rPr>
        <w:t xml:space="preserve"> Strateg</w:t>
      </w:r>
      <w:r w:rsidR="00E27B28" w:rsidRPr="003F4816">
        <w:rPr>
          <w:rFonts w:ascii="Arial" w:hAnsi="Arial" w:cs="Arial"/>
          <w:bCs/>
          <w:iCs/>
        </w:rPr>
        <w:t>ie</w:t>
      </w:r>
      <w:r w:rsidR="00424330" w:rsidRPr="003F4816">
        <w:rPr>
          <w:rFonts w:ascii="Arial" w:hAnsi="Arial" w:cs="Arial"/>
          <w:bCs/>
          <w:iCs/>
        </w:rPr>
        <w:t xml:space="preserve"> rozvoje služebního úřadu MPSV 2023-2027.</w:t>
      </w:r>
    </w:p>
    <w:p w14:paraId="38ACD703" w14:textId="66F7CE83" w:rsidR="00626DD3" w:rsidRPr="003F4816" w:rsidRDefault="00626DD3" w:rsidP="00626DD3">
      <w:pPr>
        <w:jc w:val="both"/>
        <w:rPr>
          <w:rFonts w:ascii="Arial" w:hAnsi="Arial" w:cs="Arial"/>
          <w:szCs w:val="20"/>
        </w:rPr>
      </w:pPr>
    </w:p>
    <w:p w14:paraId="51EFDEEA" w14:textId="77777777" w:rsidR="00626DD3" w:rsidRPr="003F4816" w:rsidRDefault="00626DD3" w:rsidP="007D7109">
      <w:pPr>
        <w:jc w:val="both"/>
        <w:rPr>
          <w:rFonts w:ascii="Arial" w:hAnsi="Arial" w:cs="Arial"/>
        </w:rPr>
      </w:pPr>
    </w:p>
    <w:p w14:paraId="571E5626" w14:textId="761B5F7A" w:rsidR="00D237A2" w:rsidRPr="003F4816" w:rsidRDefault="00D237A2" w:rsidP="00D237A2">
      <w:pPr>
        <w:jc w:val="both"/>
        <w:rPr>
          <w:rFonts w:ascii="Arial" w:hAnsi="Arial" w:cs="Arial"/>
          <w:b/>
        </w:rPr>
      </w:pPr>
      <w:r w:rsidRPr="003F4816">
        <w:rPr>
          <w:rFonts w:ascii="Arial" w:hAnsi="Arial" w:cs="Arial"/>
          <w:b/>
          <w:szCs w:val="20"/>
        </w:rPr>
        <w:t>Celkově zjištěný stav nemá závažné dopady na úroveň řídícího a</w:t>
      </w:r>
      <w:r w:rsidR="00FE298E" w:rsidRPr="003F4816">
        <w:rPr>
          <w:rFonts w:ascii="Arial" w:hAnsi="Arial" w:cs="Arial"/>
          <w:b/>
          <w:szCs w:val="20"/>
        </w:rPr>
        <w:t> </w:t>
      </w:r>
      <w:r w:rsidRPr="003F4816">
        <w:rPr>
          <w:rFonts w:ascii="Arial" w:hAnsi="Arial" w:cs="Arial"/>
          <w:b/>
          <w:szCs w:val="20"/>
        </w:rPr>
        <w:t xml:space="preserve">kontrolního systému ministerstva jako celku. </w:t>
      </w:r>
      <w:r w:rsidR="003370D1" w:rsidRPr="003F4816">
        <w:rPr>
          <w:rFonts w:ascii="Arial" w:hAnsi="Arial" w:cs="Arial"/>
          <w:b/>
          <w:szCs w:val="20"/>
        </w:rPr>
        <w:t xml:space="preserve"> </w:t>
      </w:r>
    </w:p>
    <w:p w14:paraId="41DBC825" w14:textId="77777777" w:rsidR="00D237A2" w:rsidRPr="003F4816" w:rsidRDefault="00D237A2" w:rsidP="007D7109">
      <w:pPr>
        <w:jc w:val="both"/>
        <w:rPr>
          <w:rFonts w:ascii="Arial" w:hAnsi="Arial" w:cs="Arial"/>
        </w:rPr>
      </w:pPr>
    </w:p>
    <w:p w14:paraId="279A1334" w14:textId="77777777" w:rsidR="003370D1" w:rsidRPr="003F4816" w:rsidRDefault="003370D1" w:rsidP="007D7109">
      <w:pPr>
        <w:jc w:val="both"/>
        <w:rPr>
          <w:rFonts w:ascii="Arial" w:hAnsi="Arial" w:cs="Arial"/>
        </w:rPr>
      </w:pPr>
    </w:p>
    <w:p w14:paraId="4D747E06" w14:textId="77777777" w:rsidR="00C46C20" w:rsidRDefault="00C46C20" w:rsidP="00C46C20">
      <w:pPr>
        <w:pStyle w:val="Zkladntext"/>
      </w:pPr>
    </w:p>
    <w:p w14:paraId="4F39DD46" w14:textId="77777777" w:rsidR="00C46C20" w:rsidRDefault="00C46C20" w:rsidP="00C46C20">
      <w:pPr>
        <w:pStyle w:val="Zkladntext"/>
      </w:pPr>
    </w:p>
    <w:p w14:paraId="79EA98C6" w14:textId="77777777" w:rsidR="00C46C20" w:rsidRDefault="00C46C20" w:rsidP="007D7109">
      <w:pPr>
        <w:jc w:val="both"/>
        <w:rPr>
          <w:rFonts w:ascii="Arial" w:hAnsi="Arial" w:cs="Arial"/>
        </w:rPr>
      </w:pPr>
    </w:p>
    <w:p w14:paraId="37F3D5AC" w14:textId="77777777" w:rsidR="00C46C20" w:rsidRDefault="00C46C20" w:rsidP="007D7109">
      <w:pPr>
        <w:jc w:val="both"/>
        <w:rPr>
          <w:rFonts w:ascii="Arial" w:hAnsi="Arial" w:cs="Arial"/>
        </w:rPr>
      </w:pPr>
    </w:p>
    <w:p w14:paraId="2058F723" w14:textId="77777777" w:rsidR="00C46C20" w:rsidRDefault="00C46C20" w:rsidP="007D7109">
      <w:pPr>
        <w:jc w:val="both"/>
        <w:rPr>
          <w:rFonts w:ascii="Arial" w:hAnsi="Arial" w:cs="Arial"/>
        </w:rPr>
      </w:pPr>
    </w:p>
    <w:p w14:paraId="100DB06A" w14:textId="77777777" w:rsidR="00C46C20" w:rsidRDefault="00C46C20" w:rsidP="007D7109">
      <w:pPr>
        <w:jc w:val="both"/>
        <w:rPr>
          <w:rFonts w:ascii="Arial" w:hAnsi="Arial" w:cs="Arial"/>
        </w:rPr>
      </w:pPr>
    </w:p>
    <w:p w14:paraId="78359CE9" w14:textId="77777777" w:rsidR="00C46C20" w:rsidRDefault="00C46C20" w:rsidP="007D7109">
      <w:pPr>
        <w:jc w:val="both"/>
        <w:rPr>
          <w:rFonts w:ascii="Arial" w:hAnsi="Arial" w:cs="Arial"/>
        </w:rPr>
      </w:pPr>
    </w:p>
    <w:p w14:paraId="3BD17EA5" w14:textId="77777777" w:rsidR="00C46C20" w:rsidRDefault="00C46C20" w:rsidP="007D7109">
      <w:pPr>
        <w:jc w:val="both"/>
        <w:rPr>
          <w:rFonts w:ascii="Arial" w:hAnsi="Arial" w:cs="Arial"/>
        </w:rPr>
      </w:pPr>
    </w:p>
    <w:p w14:paraId="6EF45E46" w14:textId="77777777" w:rsidR="00D54748" w:rsidRDefault="00D54748" w:rsidP="00D54748">
      <w:pPr>
        <w:jc w:val="both"/>
        <w:rPr>
          <w:rFonts w:ascii="Arial" w:hAnsi="Arial" w:cs="Arial"/>
        </w:rPr>
      </w:pPr>
    </w:p>
    <w:p w14:paraId="2FD19792" w14:textId="77777777" w:rsidR="00C46C20" w:rsidRDefault="00C46C20" w:rsidP="007D7109">
      <w:pPr>
        <w:jc w:val="both"/>
        <w:rPr>
          <w:rFonts w:ascii="Arial" w:hAnsi="Arial" w:cs="Arial"/>
        </w:rPr>
      </w:pPr>
    </w:p>
    <w:p w14:paraId="16B0847F" w14:textId="77777777" w:rsidR="00C46C20" w:rsidRDefault="00C46C20" w:rsidP="007D7109">
      <w:pPr>
        <w:jc w:val="both"/>
        <w:rPr>
          <w:rFonts w:ascii="Arial" w:hAnsi="Arial" w:cs="Arial"/>
        </w:rPr>
      </w:pPr>
    </w:p>
    <w:p w14:paraId="0CD7C86B" w14:textId="77777777" w:rsidR="00D54748" w:rsidRDefault="00D54748" w:rsidP="00D54748">
      <w:pPr>
        <w:pStyle w:val="Zkladntext"/>
      </w:pPr>
      <w:r>
        <w:t>Auditorský tým děkuje zaměstnancům MPSV, kteří byli osloveni při realizaci auditu, za jejich vstřícnost a efektivní spolupráci při provádění auditu.</w:t>
      </w:r>
    </w:p>
    <w:p w14:paraId="4D3060E6" w14:textId="77777777" w:rsidR="000F6768" w:rsidRDefault="000F6768">
      <w:pPr>
        <w:rPr>
          <w:rFonts w:ascii="Arial" w:hAnsi="Arial" w:cs="Arial"/>
        </w:rPr>
      </w:pPr>
      <w:r>
        <w:rPr>
          <w:rFonts w:ascii="Arial" w:hAnsi="Arial" w:cs="Arial"/>
        </w:rPr>
        <w:br w:type="page"/>
      </w:r>
    </w:p>
    <w:p w14:paraId="75A904C7" w14:textId="77777777" w:rsidR="00156D29" w:rsidRPr="00105CD4" w:rsidRDefault="00156D29" w:rsidP="00D350F5">
      <w:pPr>
        <w:pStyle w:val="Nadpis1"/>
        <w:numPr>
          <w:ilvl w:val="0"/>
          <w:numId w:val="8"/>
        </w:numPr>
        <w:ind w:left="567" w:hanging="567"/>
        <w:rPr>
          <w:iCs/>
        </w:rPr>
      </w:pPr>
      <w:bookmarkStart w:id="5" w:name="_Popis_auditních_prací"/>
      <w:bookmarkStart w:id="6" w:name="_Toc157584856"/>
      <w:bookmarkEnd w:id="5"/>
      <w:r w:rsidRPr="00105CD4">
        <w:lastRenderedPageBreak/>
        <w:t>Právní normy a interní akty řízení</w:t>
      </w:r>
      <w:bookmarkEnd w:id="6"/>
    </w:p>
    <w:p w14:paraId="70295002" w14:textId="77777777" w:rsidR="00156D29" w:rsidRPr="00FE298E" w:rsidRDefault="00156D29" w:rsidP="00156D29">
      <w:pPr>
        <w:rPr>
          <w:rFonts w:ascii="Arial" w:hAnsi="Arial" w:cs="Arial"/>
        </w:rPr>
      </w:pPr>
    </w:p>
    <w:p w14:paraId="2280D59E" w14:textId="77777777" w:rsidR="00931BAB" w:rsidRPr="001B0694" w:rsidRDefault="00931BAB" w:rsidP="00931BAB">
      <w:pPr>
        <w:numPr>
          <w:ilvl w:val="0"/>
          <w:numId w:val="6"/>
        </w:numPr>
        <w:spacing w:before="240"/>
        <w:ind w:left="284" w:hanging="283"/>
        <w:jc w:val="both"/>
        <w:rPr>
          <w:rFonts w:ascii="Arial" w:hAnsi="Arial" w:cs="Arial"/>
        </w:rPr>
      </w:pPr>
      <w:r w:rsidRPr="001B0694">
        <w:rPr>
          <w:rFonts w:ascii="Arial" w:hAnsi="Arial" w:cs="Arial"/>
        </w:rPr>
        <w:t>Usnesení vlády České republiky ze dne 27. srpna 2014 č. 680 ke Strategickému rámci rozvoje veřejné správy České republiky pro období 2014 - 2020 a o zřízení Rady vlády pro veřejnou správu</w:t>
      </w:r>
    </w:p>
    <w:p w14:paraId="438FCB3E" w14:textId="77777777" w:rsidR="00931BAB" w:rsidRPr="001B0694" w:rsidRDefault="00931BAB" w:rsidP="00931BAB">
      <w:pPr>
        <w:numPr>
          <w:ilvl w:val="0"/>
          <w:numId w:val="6"/>
        </w:numPr>
        <w:spacing w:before="240"/>
        <w:ind w:left="284" w:hanging="283"/>
        <w:jc w:val="both"/>
        <w:rPr>
          <w:rFonts w:ascii="Arial" w:hAnsi="Arial" w:cs="Arial"/>
        </w:rPr>
      </w:pPr>
      <w:r w:rsidRPr="001B0694">
        <w:rPr>
          <w:rFonts w:ascii="Arial" w:hAnsi="Arial" w:cs="Arial"/>
        </w:rPr>
        <w:t>Usnesení vlády České republiky ze dne 4. dubna 2018 č. 214 k Metodickému pokynu pro řízení kvality ve služebních úřadech</w:t>
      </w:r>
    </w:p>
    <w:p w14:paraId="7E74CFE1" w14:textId="77777777" w:rsidR="00931BAB" w:rsidRPr="001B0694" w:rsidRDefault="00931BAB" w:rsidP="00931BAB">
      <w:pPr>
        <w:numPr>
          <w:ilvl w:val="0"/>
          <w:numId w:val="6"/>
        </w:numPr>
        <w:spacing w:before="240"/>
        <w:ind w:left="284" w:hanging="283"/>
        <w:jc w:val="both"/>
        <w:rPr>
          <w:rFonts w:ascii="Arial" w:hAnsi="Arial" w:cs="Arial"/>
        </w:rPr>
      </w:pPr>
      <w:r w:rsidRPr="001B0694">
        <w:rPr>
          <w:rFonts w:ascii="Arial" w:hAnsi="Arial" w:cs="Arial"/>
        </w:rPr>
        <w:t>Usnesení vlády České republiky ze dne 22. února 2021 č. 180 o změně usnesení vlády ze dne 4. dubna 2018 č. 214, k Metodickému pokynu pro řízení kvality ve služebních úřadech</w:t>
      </w:r>
    </w:p>
    <w:p w14:paraId="6257DA14" w14:textId="77777777" w:rsidR="00931BAB" w:rsidRDefault="00931BAB" w:rsidP="00931BAB">
      <w:pPr>
        <w:numPr>
          <w:ilvl w:val="0"/>
          <w:numId w:val="6"/>
        </w:numPr>
        <w:spacing w:before="240"/>
        <w:ind w:left="284" w:hanging="283"/>
        <w:jc w:val="both"/>
        <w:rPr>
          <w:rFonts w:ascii="Arial" w:hAnsi="Arial" w:cs="Arial"/>
        </w:rPr>
      </w:pPr>
      <w:r w:rsidRPr="001B0694">
        <w:rPr>
          <w:rFonts w:ascii="Arial" w:hAnsi="Arial" w:cs="Arial"/>
        </w:rPr>
        <w:t>Metodický pokyn pro řízení kvality ve služebních úřadech (vydaný Ministerstvem vnitra), verze z června 2023</w:t>
      </w:r>
    </w:p>
    <w:p w14:paraId="5F562E78" w14:textId="77777777" w:rsidR="00931BAB" w:rsidRPr="001B0694" w:rsidRDefault="00931BAB" w:rsidP="00931BAB">
      <w:pPr>
        <w:numPr>
          <w:ilvl w:val="0"/>
          <w:numId w:val="6"/>
        </w:numPr>
        <w:spacing w:before="240"/>
        <w:ind w:left="284" w:hanging="283"/>
        <w:jc w:val="both"/>
        <w:rPr>
          <w:rFonts w:ascii="Arial" w:hAnsi="Arial" w:cs="Arial"/>
        </w:rPr>
      </w:pPr>
      <w:bookmarkStart w:id="7" w:name="_Hlk153898319"/>
      <w:r w:rsidRPr="00817127">
        <w:rPr>
          <w:rFonts w:ascii="Arial" w:hAnsi="Arial" w:cs="Arial"/>
        </w:rPr>
        <w:t>M</w:t>
      </w:r>
      <w:r>
        <w:rPr>
          <w:rFonts w:ascii="Arial" w:hAnsi="Arial" w:cs="Arial"/>
        </w:rPr>
        <w:t xml:space="preserve">etodika pro hodnocení míry naplňování požadavků metodického pokynu pro řízení kvality ve služebních úřadech </w:t>
      </w:r>
    </w:p>
    <w:bookmarkEnd w:id="7"/>
    <w:p w14:paraId="08419F71" w14:textId="77777777" w:rsidR="00931BAB" w:rsidRPr="001B0694" w:rsidRDefault="00931BAB" w:rsidP="00931BAB">
      <w:pPr>
        <w:numPr>
          <w:ilvl w:val="0"/>
          <w:numId w:val="6"/>
        </w:numPr>
        <w:spacing w:before="240"/>
        <w:ind w:left="284" w:hanging="284"/>
        <w:jc w:val="both"/>
        <w:rPr>
          <w:rFonts w:ascii="Arial" w:hAnsi="Arial" w:cs="Arial"/>
        </w:rPr>
      </w:pPr>
      <w:r w:rsidRPr="001B0694">
        <w:rPr>
          <w:rFonts w:ascii="Arial" w:hAnsi="Arial" w:cs="Arial"/>
        </w:rPr>
        <w:t>Příkaz ministryně č. 15/2016 „Spisový řád a Skartační řád MPSV“, ve znění dodatku č. 1</w:t>
      </w:r>
    </w:p>
    <w:p w14:paraId="588E7077" w14:textId="77777777" w:rsidR="00931BAB" w:rsidRDefault="00931BAB" w:rsidP="00931BAB">
      <w:pPr>
        <w:numPr>
          <w:ilvl w:val="0"/>
          <w:numId w:val="6"/>
        </w:numPr>
        <w:spacing w:before="240"/>
        <w:ind w:left="284" w:hanging="284"/>
        <w:jc w:val="both"/>
        <w:rPr>
          <w:rFonts w:ascii="Arial" w:hAnsi="Arial" w:cs="Arial"/>
        </w:rPr>
      </w:pPr>
      <w:r w:rsidRPr="001B0694">
        <w:rPr>
          <w:rFonts w:ascii="Arial" w:hAnsi="Arial" w:cs="Arial"/>
        </w:rPr>
        <w:t>Příkaz ministryně č. 24/2018</w:t>
      </w:r>
      <w:r w:rsidRPr="001B0694">
        <w:t xml:space="preserve"> </w:t>
      </w:r>
      <w:r w:rsidRPr="001B0694">
        <w:rPr>
          <w:rFonts w:ascii="Arial" w:hAnsi="Arial" w:cs="Arial"/>
        </w:rPr>
        <w:t>„Pracovní porady na úrovni ministra“</w:t>
      </w:r>
    </w:p>
    <w:p w14:paraId="6B7D6AD5" w14:textId="77777777" w:rsidR="00931BAB" w:rsidRPr="001B0694" w:rsidRDefault="00931BAB" w:rsidP="00931BAB">
      <w:pPr>
        <w:numPr>
          <w:ilvl w:val="0"/>
          <w:numId w:val="6"/>
        </w:numPr>
        <w:spacing w:before="240"/>
        <w:ind w:left="284" w:hanging="283"/>
        <w:jc w:val="both"/>
        <w:rPr>
          <w:rFonts w:ascii="Arial" w:hAnsi="Arial" w:cs="Arial"/>
        </w:rPr>
      </w:pPr>
      <w:r w:rsidRPr="001B0694">
        <w:rPr>
          <w:rFonts w:ascii="Arial" w:hAnsi="Arial" w:cs="Arial"/>
        </w:rPr>
        <w:t>Příkaz ministra č. 52/2019 „Základní rámec pro zavedení systému řízení kvality v MPSV“</w:t>
      </w:r>
    </w:p>
    <w:p w14:paraId="457852E8" w14:textId="77777777" w:rsidR="00931BAB" w:rsidRPr="0095745F" w:rsidRDefault="00931BAB" w:rsidP="00931BAB">
      <w:pPr>
        <w:numPr>
          <w:ilvl w:val="0"/>
          <w:numId w:val="6"/>
        </w:numPr>
        <w:spacing w:before="240"/>
        <w:ind w:left="284" w:hanging="284"/>
        <w:jc w:val="both"/>
        <w:rPr>
          <w:rFonts w:ascii="Arial" w:hAnsi="Arial" w:cs="Arial"/>
        </w:rPr>
      </w:pPr>
      <w:r w:rsidRPr="0095745F">
        <w:rPr>
          <w:rFonts w:ascii="Arial" w:hAnsi="Arial" w:cs="Arial"/>
        </w:rPr>
        <w:t>Příkaz ministryně č. 7/2021 „Zásady přípravy, vydávání a evidence řídicích aktů MPSV“</w:t>
      </w:r>
    </w:p>
    <w:p w14:paraId="34116CEB" w14:textId="77777777" w:rsidR="00931BAB" w:rsidRPr="0095745F" w:rsidRDefault="00931BAB" w:rsidP="00931BAB">
      <w:pPr>
        <w:numPr>
          <w:ilvl w:val="0"/>
          <w:numId w:val="6"/>
        </w:numPr>
        <w:spacing w:before="240"/>
        <w:ind w:left="284" w:hanging="284"/>
        <w:jc w:val="both"/>
        <w:rPr>
          <w:rFonts w:ascii="Arial" w:hAnsi="Arial" w:cs="Arial"/>
        </w:rPr>
      </w:pPr>
      <w:r w:rsidRPr="0095745F">
        <w:rPr>
          <w:rFonts w:ascii="Arial" w:hAnsi="Arial"/>
        </w:rPr>
        <w:t xml:space="preserve">Příkaz ministra </w:t>
      </w:r>
      <w:r w:rsidRPr="0095745F">
        <w:rPr>
          <w:rFonts w:ascii="Arial" w:hAnsi="Arial" w:cs="Arial"/>
        </w:rPr>
        <w:t>č. 13/2023 a Služební předpis státní tajemnice č. 5/2023 „Strategie rozvoje služebního úřadu MPSV 2023-2027“</w:t>
      </w:r>
    </w:p>
    <w:p w14:paraId="18D6C24A" w14:textId="77777777" w:rsidR="003F4816" w:rsidRDefault="00931BAB" w:rsidP="008207DE">
      <w:pPr>
        <w:numPr>
          <w:ilvl w:val="0"/>
          <w:numId w:val="6"/>
        </w:numPr>
        <w:spacing w:before="240"/>
        <w:ind w:left="284" w:hanging="284"/>
        <w:jc w:val="both"/>
        <w:rPr>
          <w:rFonts w:ascii="Arial" w:hAnsi="Arial" w:cs="Arial"/>
        </w:rPr>
      </w:pPr>
      <w:r w:rsidRPr="003F4816">
        <w:rPr>
          <w:rFonts w:ascii="Arial" w:hAnsi="Arial" w:cs="Arial"/>
        </w:rPr>
        <w:t>Příkaz ministra č. 14/2023 „Pracovní porady na úrovni ministra“</w:t>
      </w:r>
    </w:p>
    <w:p w14:paraId="6D19A937" w14:textId="649F3768" w:rsidR="00931BAB" w:rsidRPr="003F4816" w:rsidRDefault="00931BAB" w:rsidP="003F4816">
      <w:pPr>
        <w:numPr>
          <w:ilvl w:val="0"/>
          <w:numId w:val="6"/>
        </w:numPr>
        <w:spacing w:before="240"/>
        <w:ind w:left="284" w:hanging="284"/>
        <w:jc w:val="both"/>
        <w:rPr>
          <w:rFonts w:ascii="Arial" w:hAnsi="Arial" w:cs="Arial"/>
        </w:rPr>
      </w:pPr>
      <w:r w:rsidRPr="003F4816">
        <w:rPr>
          <w:rFonts w:ascii="Arial" w:hAnsi="Arial" w:cs="Arial"/>
        </w:rPr>
        <w:t xml:space="preserve">Služební předpis státní tajemnice č. 10/2021 k vydávání služebních předpisů a metodických pokynů státního tajemníka v MPSV a o povinnostech vedoucích podřízených služebních úřadů </w:t>
      </w:r>
    </w:p>
    <w:p w14:paraId="0C7D8930" w14:textId="77777777" w:rsidR="00931BAB" w:rsidRPr="000E4C5E" w:rsidRDefault="00931BAB" w:rsidP="00931BAB">
      <w:pPr>
        <w:numPr>
          <w:ilvl w:val="0"/>
          <w:numId w:val="6"/>
        </w:numPr>
        <w:spacing w:before="240"/>
        <w:ind w:left="284" w:hanging="284"/>
        <w:jc w:val="both"/>
        <w:rPr>
          <w:iCs/>
        </w:rPr>
      </w:pPr>
      <w:r w:rsidRPr="000E4C5E">
        <w:rPr>
          <w:rFonts w:ascii="Arial" w:hAnsi="Arial" w:cs="Arial"/>
        </w:rPr>
        <w:t>Služební předpis státní tajemnice č. 1/2022, č. 6/2022, 11/2022, 1/2023, 4/2023 „Organizační řád MPSV“</w:t>
      </w:r>
    </w:p>
    <w:p w14:paraId="1792D7B8" w14:textId="58953259" w:rsidR="00931BAB" w:rsidRPr="000E4C5E" w:rsidRDefault="00931BAB" w:rsidP="004809DA">
      <w:pPr>
        <w:numPr>
          <w:ilvl w:val="0"/>
          <w:numId w:val="6"/>
        </w:numPr>
        <w:spacing w:before="240"/>
        <w:ind w:left="284" w:hanging="283"/>
        <w:jc w:val="both"/>
        <w:rPr>
          <w:rFonts w:ascii="Arial" w:hAnsi="Arial" w:cs="Arial"/>
        </w:rPr>
      </w:pPr>
      <w:r w:rsidRPr="000E4C5E">
        <w:rPr>
          <w:rFonts w:ascii="Arial" w:hAnsi="Arial" w:cs="Arial"/>
        </w:rPr>
        <w:t>Služební předpis státní tajemnice č. 10/2023 „Organizační řád MPSV“, ve znění dodatku č. 1</w:t>
      </w:r>
    </w:p>
    <w:p w14:paraId="38735689" w14:textId="77777777" w:rsidR="003F4816" w:rsidRDefault="003F4816">
      <w:pPr>
        <w:rPr>
          <w:rFonts w:ascii="Arial" w:hAnsi="Arial" w:cs="Arial"/>
        </w:rPr>
      </w:pPr>
    </w:p>
    <w:p w14:paraId="102F046F" w14:textId="3A2D87E7" w:rsidR="00051C7C" w:rsidRPr="000E4C5E" w:rsidRDefault="00051C7C" w:rsidP="003F4816">
      <w:pPr>
        <w:rPr>
          <w:rFonts w:ascii="Arial" w:hAnsi="Arial" w:cs="Arial"/>
        </w:rPr>
      </w:pPr>
      <w:r w:rsidRPr="000E4C5E">
        <w:rPr>
          <w:rFonts w:ascii="Arial" w:hAnsi="Arial" w:cs="Arial"/>
        </w:rPr>
        <w:br w:type="page"/>
      </w:r>
    </w:p>
    <w:p w14:paraId="76C9DDA7" w14:textId="77777777" w:rsidR="008C0FFE" w:rsidRPr="000E4C5E" w:rsidRDefault="00156D29" w:rsidP="00D350F5">
      <w:pPr>
        <w:pStyle w:val="Nadpis1"/>
        <w:numPr>
          <w:ilvl w:val="0"/>
          <w:numId w:val="8"/>
        </w:numPr>
        <w:ind w:left="567" w:hanging="567"/>
      </w:pPr>
      <w:bookmarkStart w:id="8" w:name="_Toc157584857"/>
      <w:bookmarkStart w:id="9" w:name="_Toc298479562"/>
      <w:r w:rsidRPr="000E4C5E">
        <w:lastRenderedPageBreak/>
        <w:t xml:space="preserve">Popis </w:t>
      </w:r>
      <w:r w:rsidR="00F8583A" w:rsidRPr="000E4C5E">
        <w:t>audit</w:t>
      </w:r>
      <w:bookmarkStart w:id="10" w:name="_Toc298479559"/>
      <w:r w:rsidR="00C35D84" w:rsidRPr="000E4C5E">
        <w:t>ních prací</w:t>
      </w:r>
      <w:bookmarkEnd w:id="8"/>
    </w:p>
    <w:p w14:paraId="39494CE0" w14:textId="77777777" w:rsidR="008C0FFE" w:rsidRPr="000E4C5E" w:rsidRDefault="008C0FFE" w:rsidP="008C0FFE"/>
    <w:p w14:paraId="4C16F4EE" w14:textId="77777777" w:rsidR="00156D29" w:rsidRPr="000E4C5E" w:rsidRDefault="00156D29" w:rsidP="00D350F5">
      <w:pPr>
        <w:pStyle w:val="Nadpis2"/>
        <w:numPr>
          <w:ilvl w:val="1"/>
          <w:numId w:val="8"/>
        </w:numPr>
        <w:rPr>
          <w:i w:val="0"/>
          <w:iCs w:val="0"/>
        </w:rPr>
      </w:pPr>
      <w:bookmarkStart w:id="11" w:name="_Toc157584858"/>
      <w:r w:rsidRPr="000E4C5E">
        <w:rPr>
          <w:i w:val="0"/>
          <w:iCs w:val="0"/>
        </w:rPr>
        <w:t>Cíl auditu</w:t>
      </w:r>
      <w:bookmarkEnd w:id="10"/>
      <w:bookmarkEnd w:id="11"/>
    </w:p>
    <w:p w14:paraId="27BF3A36" w14:textId="77777777" w:rsidR="00156D29" w:rsidRPr="000E4C5E" w:rsidRDefault="00156D29" w:rsidP="00156D29">
      <w:pPr>
        <w:jc w:val="both"/>
        <w:rPr>
          <w:rFonts w:ascii="Arial" w:hAnsi="Arial" w:cs="Arial"/>
        </w:rPr>
      </w:pPr>
    </w:p>
    <w:p w14:paraId="51C5F884" w14:textId="1B7C5227" w:rsidR="00B17697" w:rsidRPr="000E4C5E" w:rsidRDefault="00B17697" w:rsidP="00B17697">
      <w:pPr>
        <w:jc w:val="both"/>
        <w:rPr>
          <w:rFonts w:ascii="Arial" w:hAnsi="Arial" w:cs="Arial"/>
          <w:i/>
        </w:rPr>
      </w:pPr>
      <w:r w:rsidRPr="000E4C5E">
        <w:rPr>
          <w:rFonts w:ascii="Arial" w:hAnsi="Arial" w:cs="Arial"/>
        </w:rPr>
        <w:t>Cílem auditu bylo ověřit nastavení systému kvality řízení úřadu se zaměřením na vnitřní předpisy.</w:t>
      </w:r>
    </w:p>
    <w:p w14:paraId="31DBE633" w14:textId="77777777" w:rsidR="00156D29" w:rsidRPr="000E4C5E" w:rsidRDefault="00156D29" w:rsidP="00156D29">
      <w:pPr>
        <w:jc w:val="both"/>
        <w:rPr>
          <w:rFonts w:ascii="Arial" w:hAnsi="Arial" w:cs="Arial"/>
        </w:rPr>
      </w:pPr>
    </w:p>
    <w:p w14:paraId="5C1B0D90" w14:textId="77777777" w:rsidR="00156D29" w:rsidRPr="000E4C5E" w:rsidRDefault="00156D29" w:rsidP="00D350F5">
      <w:pPr>
        <w:pStyle w:val="Nadpis2"/>
        <w:numPr>
          <w:ilvl w:val="1"/>
          <w:numId w:val="8"/>
        </w:numPr>
        <w:rPr>
          <w:i w:val="0"/>
        </w:rPr>
      </w:pPr>
      <w:bookmarkStart w:id="12" w:name="_Toc298479560"/>
      <w:bookmarkStart w:id="13" w:name="_Toc157584859"/>
      <w:r w:rsidRPr="000E4C5E">
        <w:rPr>
          <w:i w:val="0"/>
        </w:rPr>
        <w:t>Rozsah auditu</w:t>
      </w:r>
      <w:bookmarkEnd w:id="12"/>
      <w:bookmarkEnd w:id="13"/>
    </w:p>
    <w:p w14:paraId="14E441C1" w14:textId="77777777" w:rsidR="00156D29" w:rsidRPr="000E4C5E" w:rsidRDefault="00156D29" w:rsidP="00156D29">
      <w:pPr>
        <w:jc w:val="both"/>
        <w:rPr>
          <w:rFonts w:ascii="Arial" w:hAnsi="Arial" w:cs="Arial"/>
        </w:rPr>
      </w:pPr>
    </w:p>
    <w:p w14:paraId="26F58D75" w14:textId="0AFD9558" w:rsidR="00B17697" w:rsidRPr="000E4C5E" w:rsidRDefault="00B17697" w:rsidP="00B17697">
      <w:pPr>
        <w:rPr>
          <w:rFonts w:ascii="Arial" w:hAnsi="Arial" w:cs="Arial"/>
        </w:rPr>
      </w:pPr>
      <w:r w:rsidRPr="000E4C5E">
        <w:rPr>
          <w:rFonts w:ascii="Arial" w:hAnsi="Arial" w:cs="Arial"/>
        </w:rPr>
        <w:t xml:space="preserve">Auditorský tým ověřoval následující subprocesy: </w:t>
      </w:r>
    </w:p>
    <w:p w14:paraId="354089F6" w14:textId="77777777" w:rsidR="00B17697" w:rsidRPr="000E4C5E" w:rsidRDefault="00B17697" w:rsidP="00B17697">
      <w:pPr>
        <w:numPr>
          <w:ilvl w:val="0"/>
          <w:numId w:val="13"/>
        </w:numPr>
        <w:ind w:left="1276" w:hanging="709"/>
        <w:jc w:val="both"/>
        <w:rPr>
          <w:rFonts w:ascii="Arial" w:hAnsi="Arial" w:cs="Arial"/>
        </w:rPr>
      </w:pPr>
      <w:r w:rsidRPr="000E4C5E">
        <w:rPr>
          <w:rFonts w:ascii="Arial" w:hAnsi="Arial" w:cs="Arial"/>
        </w:rPr>
        <w:t>vnitřní a vnější předpisy upravující auditovanou oblast,</w:t>
      </w:r>
    </w:p>
    <w:p w14:paraId="07F96EA6" w14:textId="77777777" w:rsidR="00B17697" w:rsidRPr="000E4C5E" w:rsidRDefault="00B17697" w:rsidP="00B17697">
      <w:pPr>
        <w:numPr>
          <w:ilvl w:val="0"/>
          <w:numId w:val="13"/>
        </w:numPr>
        <w:ind w:left="1276" w:hanging="709"/>
        <w:jc w:val="both"/>
        <w:rPr>
          <w:rFonts w:ascii="Arial" w:hAnsi="Arial" w:cs="Arial"/>
        </w:rPr>
      </w:pPr>
      <w:r w:rsidRPr="000E4C5E">
        <w:rPr>
          <w:rFonts w:ascii="Arial" w:hAnsi="Arial" w:cs="Arial"/>
        </w:rPr>
        <w:t>nastavení systému řízení interních předpisů včetně hodnocení úrovně naplňování požadavků definovaných v kritériu zlepšování 4 – Interní předpisy v Metodickém pokynu MV pro řízení kvality ve služebních úřadech,</w:t>
      </w:r>
    </w:p>
    <w:p w14:paraId="07168656" w14:textId="77777777" w:rsidR="00B17697" w:rsidRPr="000E4C5E" w:rsidRDefault="00B17697" w:rsidP="00B17697">
      <w:pPr>
        <w:numPr>
          <w:ilvl w:val="0"/>
          <w:numId w:val="13"/>
        </w:numPr>
        <w:ind w:left="1276" w:hanging="709"/>
        <w:jc w:val="both"/>
        <w:rPr>
          <w:rFonts w:ascii="Arial" w:hAnsi="Arial" w:cs="Arial"/>
        </w:rPr>
      </w:pPr>
      <w:r w:rsidRPr="000E4C5E">
        <w:rPr>
          <w:rFonts w:ascii="Arial" w:hAnsi="Arial" w:cs="Arial"/>
        </w:rPr>
        <w:t>vnitřní řídicí a kontrolní systém a řízení rizik v auditované oblasti.</w:t>
      </w:r>
    </w:p>
    <w:p w14:paraId="062C5548" w14:textId="77777777" w:rsidR="00B17697" w:rsidRPr="000E4C5E" w:rsidRDefault="00B17697" w:rsidP="00B17697">
      <w:pPr>
        <w:ind w:left="1276"/>
        <w:contextualSpacing/>
        <w:jc w:val="both"/>
        <w:rPr>
          <w:rFonts w:ascii="Arial" w:hAnsi="Arial" w:cs="Arial"/>
        </w:rPr>
      </w:pPr>
    </w:p>
    <w:p w14:paraId="6DD05BEF" w14:textId="07F623C3" w:rsidR="00B17697" w:rsidRPr="000E4C5E" w:rsidRDefault="00B17697" w:rsidP="00B17697">
      <w:pPr>
        <w:jc w:val="both"/>
        <w:rPr>
          <w:rFonts w:ascii="Arial" w:hAnsi="Arial" w:cs="Arial"/>
        </w:rPr>
      </w:pPr>
      <w:r w:rsidRPr="000E4C5E">
        <w:rPr>
          <w:rFonts w:ascii="Arial" w:hAnsi="Arial" w:cs="Arial"/>
        </w:rPr>
        <w:t>V rámci subprocesů prověřil následující činnosti:</w:t>
      </w:r>
    </w:p>
    <w:p w14:paraId="6D63C32D" w14:textId="7E8E1655" w:rsidR="00B17697" w:rsidRPr="000E4C5E" w:rsidRDefault="00B17697" w:rsidP="00B17697">
      <w:pPr>
        <w:numPr>
          <w:ilvl w:val="0"/>
          <w:numId w:val="13"/>
        </w:numPr>
        <w:ind w:left="1276" w:hanging="709"/>
        <w:contextualSpacing/>
        <w:jc w:val="both"/>
        <w:rPr>
          <w:rFonts w:ascii="Arial" w:hAnsi="Arial" w:cs="Arial"/>
        </w:rPr>
      </w:pPr>
      <w:r w:rsidRPr="000E4C5E">
        <w:rPr>
          <w:rFonts w:ascii="Arial" w:hAnsi="Arial" w:cs="Arial"/>
        </w:rPr>
        <w:t xml:space="preserve">vnitřní předpisy upravující auditovanou oblast, jejich aktuálnost </w:t>
      </w:r>
      <w:r w:rsidR="00E338A3">
        <w:rPr>
          <w:rFonts w:ascii="Arial" w:hAnsi="Arial" w:cs="Arial"/>
        </w:rPr>
        <w:br/>
      </w:r>
      <w:r w:rsidRPr="000E4C5E">
        <w:rPr>
          <w:rFonts w:ascii="Arial" w:hAnsi="Arial" w:cs="Arial"/>
        </w:rPr>
        <w:t xml:space="preserve">a dostatečnost, </w:t>
      </w:r>
    </w:p>
    <w:p w14:paraId="27439028" w14:textId="77777777" w:rsidR="00B17697" w:rsidRPr="000E4C5E" w:rsidRDefault="00B17697" w:rsidP="00B17697">
      <w:pPr>
        <w:numPr>
          <w:ilvl w:val="0"/>
          <w:numId w:val="13"/>
        </w:numPr>
        <w:ind w:left="1276" w:hanging="709"/>
        <w:contextualSpacing/>
        <w:jc w:val="both"/>
        <w:rPr>
          <w:rFonts w:ascii="Arial" w:hAnsi="Arial" w:cs="Arial"/>
        </w:rPr>
      </w:pPr>
      <w:r w:rsidRPr="000E4C5E">
        <w:rPr>
          <w:rFonts w:ascii="Arial" w:hAnsi="Arial" w:cs="Arial"/>
        </w:rPr>
        <w:t>soulad vnitřních předpisů s platnou legislativou,</w:t>
      </w:r>
    </w:p>
    <w:p w14:paraId="65FE1D47" w14:textId="77777777" w:rsidR="00B17697" w:rsidRPr="000E4C5E" w:rsidRDefault="00B17697" w:rsidP="00B17697">
      <w:pPr>
        <w:numPr>
          <w:ilvl w:val="0"/>
          <w:numId w:val="13"/>
        </w:numPr>
        <w:ind w:left="1276" w:hanging="709"/>
        <w:contextualSpacing/>
        <w:jc w:val="both"/>
        <w:rPr>
          <w:rFonts w:ascii="Arial" w:hAnsi="Arial" w:cs="Arial"/>
        </w:rPr>
      </w:pPr>
      <w:r w:rsidRPr="000E4C5E">
        <w:rPr>
          <w:rFonts w:ascii="Arial" w:hAnsi="Arial" w:cs="Arial"/>
        </w:rPr>
        <w:t>stanovení a přezkoumání pravidel pro řízení interních předpisů,</w:t>
      </w:r>
    </w:p>
    <w:p w14:paraId="60B62952" w14:textId="77777777" w:rsidR="00B17697" w:rsidRPr="000E4C5E" w:rsidRDefault="00B17697" w:rsidP="00B17697">
      <w:pPr>
        <w:numPr>
          <w:ilvl w:val="0"/>
          <w:numId w:val="13"/>
        </w:numPr>
        <w:ind w:left="1276" w:hanging="709"/>
        <w:contextualSpacing/>
        <w:jc w:val="both"/>
        <w:rPr>
          <w:rFonts w:ascii="Arial" w:hAnsi="Arial" w:cs="Arial"/>
        </w:rPr>
      </w:pPr>
      <w:r w:rsidRPr="000E4C5E">
        <w:rPr>
          <w:rFonts w:ascii="Arial" w:hAnsi="Arial" w:cs="Arial"/>
        </w:rPr>
        <w:t>přezkoumání a aktualizace rozsahu interních předpisů,</w:t>
      </w:r>
    </w:p>
    <w:p w14:paraId="475C2AA5" w14:textId="77777777" w:rsidR="00B17697" w:rsidRPr="000E4C5E" w:rsidRDefault="00B17697" w:rsidP="00B17697">
      <w:pPr>
        <w:numPr>
          <w:ilvl w:val="0"/>
          <w:numId w:val="13"/>
        </w:numPr>
        <w:ind w:left="1276" w:hanging="709"/>
        <w:contextualSpacing/>
        <w:jc w:val="both"/>
        <w:rPr>
          <w:rFonts w:ascii="Arial" w:hAnsi="Arial" w:cs="Arial"/>
        </w:rPr>
      </w:pPr>
      <w:r w:rsidRPr="000E4C5E">
        <w:rPr>
          <w:rFonts w:ascii="Arial" w:hAnsi="Arial" w:cs="Arial"/>
        </w:rPr>
        <w:t>prokazatelné seznamování zaměstnanců s interními předpisy,</w:t>
      </w:r>
    </w:p>
    <w:p w14:paraId="35DCDF72" w14:textId="77777777" w:rsidR="00B17697" w:rsidRPr="000E4C5E" w:rsidRDefault="00B17697" w:rsidP="00B17697">
      <w:pPr>
        <w:numPr>
          <w:ilvl w:val="0"/>
          <w:numId w:val="13"/>
        </w:numPr>
        <w:ind w:left="1276" w:hanging="709"/>
        <w:contextualSpacing/>
        <w:jc w:val="both"/>
        <w:rPr>
          <w:rFonts w:ascii="Arial" w:hAnsi="Arial" w:cs="Arial"/>
        </w:rPr>
      </w:pPr>
      <w:r w:rsidRPr="000E4C5E">
        <w:rPr>
          <w:rFonts w:ascii="Arial" w:hAnsi="Arial" w:cs="Arial"/>
        </w:rPr>
        <w:t>uchovávání dokumentů a dokladů týkajících se auditované oblasti, zajištění adekvátní auditní stopy,</w:t>
      </w:r>
    </w:p>
    <w:p w14:paraId="7574FAA4" w14:textId="77777777" w:rsidR="00B17697" w:rsidRPr="000E4C5E" w:rsidRDefault="00B17697" w:rsidP="00B17697">
      <w:pPr>
        <w:numPr>
          <w:ilvl w:val="0"/>
          <w:numId w:val="13"/>
        </w:numPr>
        <w:ind w:left="1276" w:hanging="709"/>
        <w:contextualSpacing/>
        <w:jc w:val="both"/>
        <w:rPr>
          <w:rFonts w:ascii="Arial" w:hAnsi="Arial" w:cs="Arial"/>
        </w:rPr>
      </w:pPr>
      <w:r w:rsidRPr="000E4C5E">
        <w:rPr>
          <w:rFonts w:ascii="Arial" w:hAnsi="Arial" w:cs="Arial"/>
        </w:rPr>
        <w:t xml:space="preserve">stanovení kompetencí, pravomocí a odpovědností, </w:t>
      </w:r>
    </w:p>
    <w:p w14:paraId="23C06ACD" w14:textId="77777777" w:rsidR="00B17697" w:rsidRPr="000E4C5E" w:rsidRDefault="00B17697" w:rsidP="00B17697">
      <w:pPr>
        <w:numPr>
          <w:ilvl w:val="0"/>
          <w:numId w:val="13"/>
        </w:numPr>
        <w:ind w:left="1276" w:hanging="709"/>
        <w:contextualSpacing/>
        <w:jc w:val="both"/>
        <w:rPr>
          <w:rFonts w:ascii="Arial" w:hAnsi="Arial" w:cs="Arial"/>
        </w:rPr>
      </w:pPr>
      <w:r w:rsidRPr="000E4C5E">
        <w:rPr>
          <w:rFonts w:ascii="Arial" w:hAnsi="Arial" w:cs="Arial"/>
        </w:rPr>
        <w:t>dodržování nastavených vnitřních řídicích a kontrolních mechanismů,</w:t>
      </w:r>
    </w:p>
    <w:p w14:paraId="27CE12D1" w14:textId="49C73154" w:rsidR="00B17697" w:rsidRPr="000E4C5E" w:rsidRDefault="00B17697" w:rsidP="00B17697">
      <w:pPr>
        <w:numPr>
          <w:ilvl w:val="0"/>
          <w:numId w:val="13"/>
        </w:numPr>
        <w:ind w:left="1276" w:hanging="709"/>
        <w:contextualSpacing/>
        <w:jc w:val="both"/>
        <w:rPr>
          <w:rFonts w:ascii="Arial" w:hAnsi="Arial" w:cs="Arial"/>
        </w:rPr>
      </w:pPr>
      <w:r w:rsidRPr="000E4C5E">
        <w:rPr>
          <w:rFonts w:ascii="Arial" w:hAnsi="Arial" w:cs="Arial"/>
        </w:rPr>
        <w:t>analýzu rizik a jejich řízení v auditované oblasti.</w:t>
      </w:r>
    </w:p>
    <w:p w14:paraId="129CECAF" w14:textId="77777777" w:rsidR="00156D29" w:rsidRPr="000E4C5E" w:rsidRDefault="00156D29" w:rsidP="00156D29">
      <w:pPr>
        <w:jc w:val="both"/>
        <w:rPr>
          <w:rFonts w:ascii="Arial" w:hAnsi="Arial" w:cs="Arial"/>
        </w:rPr>
      </w:pPr>
    </w:p>
    <w:p w14:paraId="2930AF58" w14:textId="77777777" w:rsidR="00156D29" w:rsidRPr="000E4C5E" w:rsidRDefault="00156D29" w:rsidP="00D350F5">
      <w:pPr>
        <w:pStyle w:val="Nadpis2"/>
        <w:numPr>
          <w:ilvl w:val="1"/>
          <w:numId w:val="8"/>
        </w:numPr>
        <w:rPr>
          <w:i w:val="0"/>
        </w:rPr>
      </w:pPr>
      <w:bookmarkStart w:id="14" w:name="_Toc298479561"/>
      <w:bookmarkStart w:id="15" w:name="_Toc157584860"/>
      <w:r w:rsidRPr="000E4C5E">
        <w:rPr>
          <w:i w:val="0"/>
        </w:rPr>
        <w:t>Použité metody a postupy</w:t>
      </w:r>
      <w:bookmarkEnd w:id="14"/>
      <w:bookmarkEnd w:id="15"/>
    </w:p>
    <w:p w14:paraId="4BC39E88" w14:textId="77777777" w:rsidR="00156D29" w:rsidRPr="000E4C5E" w:rsidRDefault="00156D29" w:rsidP="00156D29">
      <w:pPr>
        <w:jc w:val="both"/>
        <w:rPr>
          <w:rFonts w:ascii="Arial" w:hAnsi="Arial" w:cs="Arial"/>
        </w:rPr>
      </w:pPr>
    </w:p>
    <w:p w14:paraId="2AA59FE6" w14:textId="77777777" w:rsidR="00156D29" w:rsidRPr="000E4C5E" w:rsidRDefault="00156D29" w:rsidP="00156D29">
      <w:pPr>
        <w:jc w:val="both"/>
        <w:rPr>
          <w:rFonts w:ascii="Arial" w:hAnsi="Arial" w:cs="Arial"/>
        </w:rPr>
      </w:pPr>
      <w:r w:rsidRPr="000E4C5E">
        <w:rPr>
          <w:rFonts w:ascii="Arial" w:hAnsi="Arial" w:cs="Arial"/>
        </w:rPr>
        <w:t>Při výkonu auditu byla použita metodika v souladu se zákonem č. 320/2001 Sb., o finanční kontrole, mezinárodními standardy pro profesní praxi interního auditu, PM č. 3/2016 „Statut interního auditu a Statut auditního orgánu Operačního programu potravinové a materiální pomoci“ a zásadami a postupy stanovenými ředitelkou odboru interního auditu a kontroly formou řízené dokumentace, tj. „Zásadami pro uplatňování auditních postupů“.</w:t>
      </w:r>
    </w:p>
    <w:p w14:paraId="61F9384E" w14:textId="77777777" w:rsidR="00156D29" w:rsidRPr="000E4C5E" w:rsidRDefault="00156D29" w:rsidP="00156D29">
      <w:pPr>
        <w:jc w:val="both"/>
        <w:rPr>
          <w:rFonts w:ascii="Arial" w:hAnsi="Arial" w:cs="Arial"/>
        </w:rPr>
      </w:pPr>
    </w:p>
    <w:p w14:paraId="30F1F62F" w14:textId="77777777" w:rsidR="00156D29" w:rsidRPr="000E4C5E" w:rsidRDefault="00156D29" w:rsidP="00156D29">
      <w:pPr>
        <w:pStyle w:val="Zkladntext"/>
      </w:pPr>
      <w:r w:rsidRPr="000E4C5E">
        <w:t xml:space="preserve">Pro účely auditu byly využity tyto techniky:  </w:t>
      </w:r>
    </w:p>
    <w:p w14:paraId="4D7E277D" w14:textId="77777777" w:rsidR="00156D29" w:rsidRPr="000E4C5E" w:rsidRDefault="00156D29" w:rsidP="00156D29">
      <w:pPr>
        <w:jc w:val="both"/>
        <w:rPr>
          <w:b/>
          <w:sz w:val="28"/>
          <w:highlight w:val="yellow"/>
        </w:rPr>
      </w:pPr>
    </w:p>
    <w:p w14:paraId="564C6A12" w14:textId="36BDEA24" w:rsidR="00B17697" w:rsidRPr="000E4C5E" w:rsidRDefault="00B17697" w:rsidP="00B17697">
      <w:pPr>
        <w:numPr>
          <w:ilvl w:val="0"/>
          <w:numId w:val="1"/>
        </w:numPr>
        <w:tabs>
          <w:tab w:val="clear" w:pos="1211"/>
          <w:tab w:val="num" w:pos="-1418"/>
          <w:tab w:val="num" w:pos="1843"/>
        </w:tabs>
        <w:ind w:left="426"/>
        <w:jc w:val="both"/>
        <w:rPr>
          <w:rFonts w:ascii="Arial" w:hAnsi="Arial" w:cs="Arial"/>
        </w:rPr>
      </w:pPr>
      <w:r w:rsidRPr="000E4C5E">
        <w:rPr>
          <w:rFonts w:ascii="Arial" w:hAnsi="Arial" w:cs="Arial"/>
        </w:rPr>
        <w:t>analýza postupů,</w:t>
      </w:r>
    </w:p>
    <w:p w14:paraId="4C8E0D71" w14:textId="77777777" w:rsidR="00B17697" w:rsidRPr="000E4C5E" w:rsidRDefault="00B17697" w:rsidP="00B17697">
      <w:pPr>
        <w:numPr>
          <w:ilvl w:val="0"/>
          <w:numId w:val="1"/>
        </w:numPr>
        <w:tabs>
          <w:tab w:val="clear" w:pos="1211"/>
          <w:tab w:val="num" w:pos="-1418"/>
          <w:tab w:val="num" w:pos="1843"/>
        </w:tabs>
        <w:ind w:left="426"/>
        <w:jc w:val="both"/>
        <w:rPr>
          <w:rFonts w:ascii="Arial" w:hAnsi="Arial" w:cs="Arial"/>
        </w:rPr>
      </w:pPr>
      <w:r w:rsidRPr="000E4C5E">
        <w:rPr>
          <w:rFonts w:ascii="Arial" w:hAnsi="Arial" w:cs="Arial"/>
        </w:rPr>
        <w:t>analýza dokumentů,</w:t>
      </w:r>
    </w:p>
    <w:p w14:paraId="040B95E9" w14:textId="2ECC353B" w:rsidR="00B17697" w:rsidRPr="000E4C5E" w:rsidRDefault="00B17697" w:rsidP="00B17697">
      <w:pPr>
        <w:numPr>
          <w:ilvl w:val="0"/>
          <w:numId w:val="1"/>
        </w:numPr>
        <w:tabs>
          <w:tab w:val="clear" w:pos="1211"/>
          <w:tab w:val="num" w:pos="-1418"/>
          <w:tab w:val="num" w:pos="1843"/>
        </w:tabs>
        <w:ind w:left="426"/>
        <w:jc w:val="both"/>
        <w:rPr>
          <w:rFonts w:ascii="Arial" w:hAnsi="Arial" w:cs="Arial"/>
        </w:rPr>
      </w:pPr>
      <w:r w:rsidRPr="000E4C5E">
        <w:rPr>
          <w:rFonts w:ascii="Arial" w:hAnsi="Arial" w:cs="Arial"/>
        </w:rPr>
        <w:t>dotazník,</w:t>
      </w:r>
    </w:p>
    <w:p w14:paraId="4B82C261" w14:textId="6B22DD37" w:rsidR="00B17697" w:rsidRPr="000E4C5E" w:rsidRDefault="00B17697" w:rsidP="00B17697">
      <w:pPr>
        <w:numPr>
          <w:ilvl w:val="0"/>
          <w:numId w:val="1"/>
        </w:numPr>
        <w:tabs>
          <w:tab w:val="clear" w:pos="1211"/>
          <w:tab w:val="num" w:pos="-1418"/>
          <w:tab w:val="num" w:pos="1843"/>
        </w:tabs>
        <w:ind w:left="426"/>
        <w:jc w:val="both"/>
        <w:rPr>
          <w:rFonts w:ascii="Arial" w:hAnsi="Arial" w:cs="Arial"/>
        </w:rPr>
      </w:pPr>
      <w:r w:rsidRPr="000E4C5E">
        <w:rPr>
          <w:rFonts w:ascii="Arial" w:hAnsi="Arial" w:cs="Arial"/>
        </w:rPr>
        <w:t>rozhovor.</w:t>
      </w:r>
    </w:p>
    <w:p w14:paraId="6030AB4A" w14:textId="77777777" w:rsidR="00156D29" w:rsidRPr="000E4C5E" w:rsidRDefault="00156D29" w:rsidP="00156D29">
      <w:pPr>
        <w:pStyle w:val="Zpat"/>
        <w:tabs>
          <w:tab w:val="clear" w:pos="4536"/>
          <w:tab w:val="clear" w:pos="9072"/>
        </w:tabs>
        <w:rPr>
          <w:rFonts w:ascii="Arial" w:hAnsi="Arial" w:cs="Arial"/>
        </w:rPr>
      </w:pPr>
    </w:p>
    <w:bookmarkEnd w:id="9"/>
    <w:p w14:paraId="46281EDB" w14:textId="77777777" w:rsidR="00D237A2" w:rsidRPr="000E4C5E" w:rsidRDefault="00D237A2">
      <w:pPr>
        <w:jc w:val="both"/>
        <w:rPr>
          <w:rFonts w:ascii="Arial" w:hAnsi="Arial" w:cs="Arial"/>
          <w:sz w:val="6"/>
          <w:highlight w:val="yellow"/>
        </w:rPr>
      </w:pPr>
    </w:p>
    <w:p w14:paraId="056D2A61" w14:textId="77777777" w:rsidR="00350CCF" w:rsidRPr="000E4C5E" w:rsidRDefault="00350CCF" w:rsidP="00C03156">
      <w:pPr>
        <w:rPr>
          <w:rFonts w:ascii="Arial" w:hAnsi="Arial" w:cs="Arial"/>
          <w:highlight w:val="yellow"/>
        </w:rPr>
      </w:pPr>
    </w:p>
    <w:p w14:paraId="47FF8083" w14:textId="77777777" w:rsidR="00BC2D16" w:rsidRPr="000E4C5E" w:rsidRDefault="001C11D4" w:rsidP="00D350F5">
      <w:pPr>
        <w:pStyle w:val="Nadpis1"/>
        <w:numPr>
          <w:ilvl w:val="0"/>
          <w:numId w:val="8"/>
        </w:numPr>
        <w:ind w:left="567" w:hanging="567"/>
      </w:pPr>
      <w:bookmarkStart w:id="16" w:name="_Toc298479563"/>
      <w:bookmarkStart w:id="17" w:name="_Toc157584861"/>
      <w:r w:rsidRPr="000E4C5E">
        <w:lastRenderedPageBreak/>
        <w:t>Popis auditovaného systému</w:t>
      </w:r>
      <w:bookmarkEnd w:id="16"/>
      <w:bookmarkEnd w:id="17"/>
    </w:p>
    <w:p w14:paraId="2FF2010D" w14:textId="77777777" w:rsidR="00F02B89" w:rsidRPr="000E4C5E" w:rsidRDefault="00F02B89" w:rsidP="00F02B89">
      <w:pPr>
        <w:rPr>
          <w:rFonts w:ascii="Arial" w:hAnsi="Arial" w:cs="Arial"/>
          <w:highlight w:val="yellow"/>
        </w:rPr>
      </w:pPr>
    </w:p>
    <w:p w14:paraId="26A3D920" w14:textId="7A8640B7" w:rsidR="00046775" w:rsidRPr="000E4C5E" w:rsidRDefault="00046775" w:rsidP="00046775">
      <w:pPr>
        <w:pStyle w:val="Nadpis2"/>
        <w:numPr>
          <w:ilvl w:val="1"/>
          <w:numId w:val="8"/>
        </w:numPr>
        <w:rPr>
          <w:i w:val="0"/>
        </w:rPr>
      </w:pPr>
      <w:bookmarkStart w:id="18" w:name="_Toc157584862"/>
      <w:r w:rsidRPr="000E4C5E">
        <w:rPr>
          <w:i w:val="0"/>
        </w:rPr>
        <w:t>Systém řízení kvality</w:t>
      </w:r>
      <w:bookmarkEnd w:id="18"/>
    </w:p>
    <w:p w14:paraId="631B3A99" w14:textId="77777777" w:rsidR="00046775" w:rsidRPr="000E4C5E" w:rsidRDefault="00046775" w:rsidP="00A838CA">
      <w:pPr>
        <w:jc w:val="both"/>
        <w:rPr>
          <w:rFonts w:ascii="Arial" w:hAnsi="Arial" w:cs="Arial"/>
          <w:bCs/>
          <w:iCs/>
        </w:rPr>
      </w:pPr>
    </w:p>
    <w:p w14:paraId="6CEBDC52" w14:textId="408555F4" w:rsidR="00931BAB" w:rsidRPr="000E4C5E" w:rsidRDefault="00931BAB" w:rsidP="00931BAB">
      <w:pPr>
        <w:jc w:val="both"/>
        <w:rPr>
          <w:rFonts w:ascii="Arial" w:hAnsi="Arial" w:cs="Arial"/>
          <w:bCs/>
          <w:iCs/>
        </w:rPr>
      </w:pPr>
      <w:r w:rsidRPr="000E4C5E">
        <w:rPr>
          <w:rFonts w:ascii="Arial" w:hAnsi="Arial" w:cs="Arial"/>
          <w:bCs/>
          <w:iCs/>
        </w:rPr>
        <w:t xml:space="preserve">Základní rámec pro naplňování požadavků v oblasti řízení kvality ve služebních úřadech představuje Metodický pokyn pro řízení kvality ve služebních úřadech, </w:t>
      </w:r>
      <w:r w:rsidRPr="000E4C5E">
        <w:rPr>
          <w:rFonts w:ascii="Arial" w:hAnsi="Arial" w:cs="Arial"/>
          <w:bCs/>
          <w:iCs/>
        </w:rPr>
        <w:br/>
        <w:t>a to prostřednictvím definovaných kritérií zlepšování. MP byl schválen vládou v roce 2018</w:t>
      </w:r>
      <w:r w:rsidRPr="000E4C5E">
        <w:rPr>
          <w:rStyle w:val="Znakapoznpodarou"/>
          <w:rFonts w:ascii="Arial" w:hAnsi="Arial" w:cs="Arial"/>
          <w:bCs/>
          <w:iCs/>
        </w:rPr>
        <w:footnoteReference w:id="1"/>
      </w:r>
      <w:r w:rsidRPr="000E4C5E">
        <w:rPr>
          <w:rFonts w:ascii="Arial" w:hAnsi="Arial" w:cs="Arial"/>
          <w:bCs/>
          <w:iCs/>
        </w:rPr>
        <w:t>, přičemž služebním úřadům byla stanovena povinnost zavést jeho požadavky do 30. června 2022. Pro zajištění zavedení systému řízení kvality na MPSV byl v souladu s MP vydán PM č. 52/2019 a bylo rozhodnuto o zavádění řízení kvality s</w:t>
      </w:r>
      <w:r w:rsidR="00341861">
        <w:rPr>
          <w:rFonts w:ascii="Arial" w:hAnsi="Arial" w:cs="Arial"/>
          <w:bCs/>
          <w:iCs/>
        </w:rPr>
        <w:t> </w:t>
      </w:r>
      <w:r w:rsidRPr="000E4C5E">
        <w:rPr>
          <w:rFonts w:ascii="Arial" w:hAnsi="Arial" w:cs="Arial"/>
          <w:bCs/>
          <w:iCs/>
        </w:rPr>
        <w:t>cílem dosažení minimální míry kvality stanovené MP.</w:t>
      </w:r>
    </w:p>
    <w:p w14:paraId="44C3F5B1" w14:textId="77777777" w:rsidR="00931BAB" w:rsidRPr="000E4C5E" w:rsidRDefault="00931BAB" w:rsidP="00931BAB">
      <w:pPr>
        <w:jc w:val="both"/>
        <w:rPr>
          <w:rFonts w:ascii="Arial" w:hAnsi="Arial" w:cs="Arial"/>
          <w:bCs/>
          <w:iCs/>
        </w:rPr>
      </w:pPr>
    </w:p>
    <w:p w14:paraId="2F7028CE" w14:textId="2DFBD1FF" w:rsidR="00931BAB" w:rsidRPr="000E4C5E" w:rsidRDefault="00931BAB" w:rsidP="00931BAB">
      <w:pPr>
        <w:jc w:val="both"/>
        <w:rPr>
          <w:rFonts w:ascii="Arial" w:hAnsi="Arial" w:cs="Arial"/>
          <w:bCs/>
          <w:iCs/>
        </w:rPr>
      </w:pPr>
      <w:r w:rsidRPr="000E4C5E">
        <w:rPr>
          <w:rFonts w:ascii="Arial" w:hAnsi="Arial" w:cs="Arial"/>
          <w:bCs/>
          <w:iCs/>
        </w:rPr>
        <w:t xml:space="preserve">Na úrovni MPSV bylo zavádění systému řízení kvality, resp. zavádění požadavků kritérií zlepšování, hodnoceno odborem 12 v rámci auditu č. 3/2022/121 „Proces zavádění řízení kvality“. Externí vyhodnocení míry zavedení řízení kvality, tedy vyhodnocení míry zavedení kritérií zlepšování, bylo následně provedeno dne 15. listopadu 2022 sekcí pro státní službu Ministerstva vnitra. Výsledkem přezkoumání byla Zpráva z přezkumu plnění kritérií zlepšování, v jejímž závěru bylo konstatováno, že </w:t>
      </w:r>
      <w:r w:rsidRPr="000E4C5E">
        <w:rPr>
          <w:rFonts w:ascii="Arial" w:hAnsi="Arial" w:cs="Arial"/>
          <w:bCs/>
          <w:i/>
        </w:rPr>
        <w:t>„…MPSV zavedlo požadavky Kritérií zlepšování Metodického pokynu v minimální míře kvality a uvedlo je do praxe řízení služebního úřadu.“</w:t>
      </w:r>
      <w:r w:rsidRPr="000E4C5E">
        <w:rPr>
          <w:rFonts w:ascii="Arial" w:hAnsi="Arial" w:cs="Arial"/>
          <w:bCs/>
          <w:iCs/>
        </w:rPr>
        <w:t>.</w:t>
      </w:r>
    </w:p>
    <w:p w14:paraId="7CDA39C7" w14:textId="77777777" w:rsidR="00931BAB" w:rsidRPr="000E4C5E" w:rsidRDefault="00931BAB" w:rsidP="00931BAB">
      <w:pPr>
        <w:jc w:val="both"/>
        <w:rPr>
          <w:rFonts w:ascii="Arial" w:hAnsi="Arial" w:cs="Arial"/>
          <w:bCs/>
          <w:iCs/>
        </w:rPr>
      </w:pPr>
    </w:p>
    <w:p w14:paraId="5AE78A6B" w14:textId="77777777" w:rsidR="00931BAB" w:rsidRPr="000E4C5E" w:rsidRDefault="00931BAB" w:rsidP="00931BAB">
      <w:pPr>
        <w:jc w:val="both"/>
        <w:rPr>
          <w:rFonts w:ascii="Arial" w:hAnsi="Arial" w:cs="Arial"/>
          <w:bCs/>
          <w:iCs/>
        </w:rPr>
      </w:pPr>
      <w:r w:rsidRPr="000E4C5E">
        <w:rPr>
          <w:rFonts w:ascii="Arial" w:hAnsi="Arial" w:cs="Arial"/>
          <w:bCs/>
          <w:iCs/>
        </w:rPr>
        <w:t>Po dosažení minimální míry kvality definované MP proces řízení kvality kontinuálně pokračuje realizací trvalého zlepšování. Zavést systém trvalého zlepšování s využitím moderních metod řízení kvality a optimalizace procesů je také jedním z dílčích cílů Strategie rozvoje služebního úřadu MPSV 2023-2027.</w:t>
      </w:r>
    </w:p>
    <w:p w14:paraId="7FB5FFE9" w14:textId="77777777" w:rsidR="00931BAB" w:rsidRPr="000E4C5E" w:rsidRDefault="00931BAB" w:rsidP="00931BAB">
      <w:pPr>
        <w:jc w:val="both"/>
        <w:rPr>
          <w:rFonts w:ascii="Arial" w:hAnsi="Arial" w:cs="Arial"/>
          <w:bCs/>
          <w:iCs/>
        </w:rPr>
      </w:pPr>
    </w:p>
    <w:p w14:paraId="04279412" w14:textId="1400BAC4" w:rsidR="00931BAB" w:rsidRPr="000E4C5E" w:rsidRDefault="00931BAB" w:rsidP="00931BAB">
      <w:pPr>
        <w:jc w:val="both"/>
        <w:rPr>
          <w:rFonts w:ascii="Arial" w:hAnsi="Arial" w:cs="Arial"/>
          <w:bCs/>
          <w:iCs/>
        </w:rPr>
      </w:pPr>
      <w:r w:rsidRPr="000E4C5E">
        <w:rPr>
          <w:rFonts w:ascii="Arial" w:hAnsi="Arial" w:cs="Arial"/>
          <w:bCs/>
          <w:iCs/>
        </w:rPr>
        <w:t>Za systém řízení kvality v ministerstvu odpovídá ST. Role a odpovědnosti jsou upraveny v čl. 4 a 5 SP ST č. 10/2023. Za komplexní koordinaci procesu a jeho metodické usměrňování odpovídá manažer kvality. Členové TK odpovídají v rámci svých kompetencí za zavádění a udržování systému řízení kvality, naplňování jednotlivých kritérií zlepšování a plánu trvalého zlepšování včetně plnění úkolů v rámci strategického řízení ministerstva. Případná rozhodovací pravomoc TK a pravidla pro</w:t>
      </w:r>
      <w:r w:rsidR="00341861">
        <w:rPr>
          <w:rFonts w:ascii="Arial" w:hAnsi="Arial" w:cs="Arial"/>
          <w:bCs/>
          <w:iCs/>
        </w:rPr>
        <w:t> </w:t>
      </w:r>
      <w:r w:rsidRPr="000E4C5E">
        <w:rPr>
          <w:rFonts w:ascii="Arial" w:hAnsi="Arial" w:cs="Arial"/>
          <w:bCs/>
          <w:iCs/>
        </w:rPr>
        <w:t>rozhodování jsou stanovena podle konkrétního účelu příslušným aktem řízení. Interní auditor kvality provádí interní hodnocení procesu řízení kvality v ministerstvu. Roli interního auditora kvality zastává odbor 12 ve smyslu PM č. 52/2019.</w:t>
      </w:r>
    </w:p>
    <w:p w14:paraId="72415BB2" w14:textId="538859DA" w:rsidR="00FB7CEE" w:rsidRDefault="00FB7CEE">
      <w:pPr>
        <w:rPr>
          <w:rFonts w:ascii="Arial" w:hAnsi="Arial" w:cs="Arial"/>
          <w:bCs/>
          <w:iCs/>
        </w:rPr>
      </w:pPr>
      <w:r>
        <w:rPr>
          <w:rFonts w:ascii="Arial" w:hAnsi="Arial" w:cs="Arial"/>
          <w:bCs/>
          <w:iCs/>
        </w:rPr>
        <w:br w:type="page"/>
      </w:r>
    </w:p>
    <w:p w14:paraId="00CA7299" w14:textId="304BC2A6" w:rsidR="00046775" w:rsidRDefault="00046775" w:rsidP="00046775">
      <w:pPr>
        <w:pStyle w:val="Nadpis2"/>
        <w:numPr>
          <w:ilvl w:val="1"/>
          <w:numId w:val="8"/>
        </w:numPr>
        <w:rPr>
          <w:i w:val="0"/>
        </w:rPr>
      </w:pPr>
      <w:bookmarkStart w:id="19" w:name="_Toc157584863"/>
      <w:r w:rsidRPr="000E4C5E">
        <w:rPr>
          <w:i w:val="0"/>
        </w:rPr>
        <w:lastRenderedPageBreak/>
        <w:t>Systém interních předpisů</w:t>
      </w:r>
      <w:bookmarkEnd w:id="19"/>
    </w:p>
    <w:p w14:paraId="03771A3F" w14:textId="77777777" w:rsidR="00046775" w:rsidRPr="000E4C5E" w:rsidRDefault="00046775" w:rsidP="00A838CA">
      <w:pPr>
        <w:jc w:val="both"/>
        <w:rPr>
          <w:b/>
          <w:highlight w:val="yellow"/>
        </w:rPr>
      </w:pPr>
    </w:p>
    <w:p w14:paraId="5C46086E" w14:textId="77777777" w:rsidR="000E4C5E" w:rsidRPr="000E4C5E" w:rsidRDefault="000E4C5E" w:rsidP="000E4C5E">
      <w:pPr>
        <w:jc w:val="both"/>
        <w:rPr>
          <w:rFonts w:ascii="Arial" w:hAnsi="Arial" w:cs="Arial"/>
          <w:b/>
        </w:rPr>
      </w:pPr>
      <w:r w:rsidRPr="000E4C5E">
        <w:rPr>
          <w:rFonts w:ascii="Arial" w:hAnsi="Arial" w:cs="Arial"/>
          <w:b/>
        </w:rPr>
        <w:t>Pravidla a odpovědnosti</w:t>
      </w:r>
    </w:p>
    <w:p w14:paraId="05BE42AD" w14:textId="77777777" w:rsidR="000E4C5E" w:rsidRPr="00A0341A" w:rsidRDefault="000E4C5E" w:rsidP="000E4C5E">
      <w:pPr>
        <w:jc w:val="both"/>
        <w:rPr>
          <w:rFonts w:ascii="Arial" w:hAnsi="Arial" w:cs="Arial"/>
          <w:bCs/>
          <w:sz w:val="22"/>
          <w:szCs w:val="22"/>
        </w:rPr>
      </w:pPr>
    </w:p>
    <w:p w14:paraId="627EACC9" w14:textId="5A3F0B85" w:rsidR="000E4C5E" w:rsidRDefault="000E4C5E" w:rsidP="000E4C5E">
      <w:pPr>
        <w:jc w:val="both"/>
        <w:rPr>
          <w:rFonts w:ascii="Arial" w:hAnsi="Arial" w:cs="Arial"/>
          <w:bCs/>
        </w:rPr>
      </w:pPr>
      <w:r w:rsidRPr="000E4C5E">
        <w:rPr>
          <w:rFonts w:ascii="Arial" w:hAnsi="Arial" w:cs="Arial"/>
          <w:bCs/>
        </w:rPr>
        <w:t>Pravidla pro řízení interních předpisů jsou stanovena v PM č. 7/2021 a SP ST č. 10/2021. PM č. 14/2023 upravuje proces vnitřního připomínkového řízení ŘA.</w:t>
      </w:r>
      <w:r w:rsidR="001E650B">
        <w:rPr>
          <w:rFonts w:ascii="Arial" w:hAnsi="Arial" w:cs="Arial"/>
          <w:bCs/>
        </w:rPr>
        <w:t xml:space="preserve"> </w:t>
      </w:r>
      <w:r w:rsidRPr="000E4C5E">
        <w:rPr>
          <w:rFonts w:ascii="Arial" w:hAnsi="Arial" w:cs="Arial"/>
          <w:bCs/>
        </w:rPr>
        <w:t>Pravidla pro řízení interních předpisů jsou přezkoumávána s ohledem na jejich aktuálnost a potřebnost průběžně při běžné činnosti a dále v souvislosti s přípravou a vydáním každoroční revizní zprávy ŘA.</w:t>
      </w:r>
    </w:p>
    <w:p w14:paraId="3E8932A9" w14:textId="77777777" w:rsidR="00341861" w:rsidRPr="001E650B" w:rsidRDefault="00341861" w:rsidP="000E4C5E">
      <w:pPr>
        <w:jc w:val="both"/>
        <w:rPr>
          <w:rFonts w:ascii="Arial" w:hAnsi="Arial" w:cs="Arial"/>
          <w:bCs/>
          <w:sz w:val="22"/>
          <w:szCs w:val="22"/>
        </w:rPr>
      </w:pPr>
    </w:p>
    <w:p w14:paraId="0C01CB75" w14:textId="40025889" w:rsidR="000E4C5E" w:rsidRPr="000E4C5E" w:rsidRDefault="000E4C5E" w:rsidP="000E4C5E">
      <w:pPr>
        <w:jc w:val="both"/>
        <w:rPr>
          <w:rFonts w:ascii="Arial" w:hAnsi="Arial" w:cs="Arial"/>
          <w:bCs/>
        </w:rPr>
      </w:pPr>
      <w:r w:rsidRPr="000E4C5E">
        <w:rPr>
          <w:rFonts w:ascii="Arial" w:hAnsi="Arial" w:cs="Arial"/>
          <w:bCs/>
        </w:rPr>
        <w:t xml:space="preserve">PM č. 7/2021 definuje řídicí akty MPSV, které dále dělí na 4 typy – PM, instrukce, SP ST a metodický pokyn ST. Dále stanovuje odpovědnosti za systém interních předpisů, definuje postup pro řízení interních předpisů a závazný obsah interního předpisu, a to především pro typy interních předpisů PM a instrukce. SP ST č. 10/2021 pak mimo jiné definuje postup pro přípravu, vyhlašování, evidování, změnu a zrušení služebního předpisu, stejně tak jeho závazný obsah. Současně upravuje pravidla vydávání metodických pokynů ST. Rozhodne-li o tom ministr, je ŘA závazný i pro zaměstnance MPSV v pracovním poměru nevykonávající činnosti podle § 5 zákona </w:t>
      </w:r>
      <w:r w:rsidR="00E37F3F" w:rsidRPr="00E37F3F">
        <w:rPr>
          <w:rFonts w:ascii="Arial" w:hAnsi="Arial" w:cs="Arial"/>
          <w:bCs/>
        </w:rPr>
        <w:t>č.</w:t>
      </w:r>
      <w:r w:rsidR="00E37F3F">
        <w:rPr>
          <w:rFonts w:ascii="Arial" w:hAnsi="Arial" w:cs="Arial"/>
          <w:bCs/>
        </w:rPr>
        <w:t> </w:t>
      </w:r>
      <w:r w:rsidR="00E37F3F" w:rsidRPr="00E37F3F">
        <w:rPr>
          <w:rFonts w:ascii="Arial" w:hAnsi="Arial" w:cs="Arial"/>
          <w:bCs/>
        </w:rPr>
        <w:t>234/2014 Sb., o státní službě, ve znění pozdějších předpisů</w:t>
      </w:r>
      <w:r w:rsidRPr="000E4C5E">
        <w:rPr>
          <w:rFonts w:ascii="Arial" w:hAnsi="Arial" w:cs="Arial"/>
          <w:bCs/>
        </w:rPr>
        <w:t xml:space="preserve"> a zaměstnance činné na základě dohod o pracích konaných mimo pracovní poměr. Rozhodne-li o tom ST, je ŘA závazný i pro vedoucí a zaměstnance podřízených služebních úřadů.</w:t>
      </w:r>
    </w:p>
    <w:p w14:paraId="3BE6ECBE" w14:textId="77777777" w:rsidR="000E4C5E" w:rsidRPr="001E650B" w:rsidRDefault="000E4C5E" w:rsidP="000E4C5E">
      <w:pPr>
        <w:jc w:val="both"/>
        <w:rPr>
          <w:rFonts w:ascii="Arial" w:hAnsi="Arial" w:cs="Arial"/>
          <w:bCs/>
          <w:sz w:val="22"/>
          <w:szCs w:val="22"/>
        </w:rPr>
      </w:pPr>
    </w:p>
    <w:p w14:paraId="1D085A22" w14:textId="14AE0CD9" w:rsidR="00A66A8A" w:rsidRPr="000E4C5E" w:rsidRDefault="000E4C5E" w:rsidP="00A0341A">
      <w:pPr>
        <w:jc w:val="both"/>
        <w:rPr>
          <w:rFonts w:ascii="Arial" w:hAnsi="Arial" w:cs="Arial"/>
          <w:bCs/>
        </w:rPr>
      </w:pPr>
      <w:r w:rsidRPr="000E4C5E">
        <w:rPr>
          <w:rFonts w:ascii="Arial" w:hAnsi="Arial" w:cs="Arial"/>
          <w:bCs/>
        </w:rPr>
        <w:t xml:space="preserve">V PM č. 7/2021 a v SP č. 10/2021 jsou vymezeny role zpracovatele, předkladatele, správce ŘA a správce evidence ŘA. Správcem ŘA u jednotlivých útvarů je konkrétní pověřený zaměstnanec, který je reviduje a navrhuje novelizaci či zrušení ŘA. Seznam správců ŘA vede oddělení 321 a dle PM č. 7/2021 by měl být uveřejněn na </w:t>
      </w:r>
      <w:proofErr w:type="gramStart"/>
      <w:r w:rsidR="00A17738">
        <w:rPr>
          <w:rFonts w:ascii="Arial" w:hAnsi="Arial" w:cs="Arial"/>
          <w:bCs/>
        </w:rPr>
        <w:t>I</w:t>
      </w:r>
      <w:r w:rsidRPr="000E4C5E">
        <w:rPr>
          <w:rFonts w:ascii="Arial" w:hAnsi="Arial" w:cs="Arial"/>
          <w:bCs/>
        </w:rPr>
        <w:t>ntranetu</w:t>
      </w:r>
      <w:proofErr w:type="gramEnd"/>
      <w:r w:rsidRPr="000E4C5E">
        <w:rPr>
          <w:rFonts w:ascii="Arial" w:hAnsi="Arial" w:cs="Arial"/>
          <w:bCs/>
        </w:rPr>
        <w:t xml:space="preserve"> MPSV. V době auditu nebyl tento seznam na </w:t>
      </w:r>
      <w:proofErr w:type="gramStart"/>
      <w:r w:rsidR="00A17738">
        <w:rPr>
          <w:rFonts w:ascii="Arial" w:hAnsi="Arial" w:cs="Arial"/>
          <w:bCs/>
        </w:rPr>
        <w:t>I</w:t>
      </w:r>
      <w:r w:rsidRPr="000E4C5E">
        <w:rPr>
          <w:rFonts w:ascii="Arial" w:hAnsi="Arial" w:cs="Arial"/>
          <w:bCs/>
        </w:rPr>
        <w:t>ntranetu</w:t>
      </w:r>
      <w:proofErr w:type="gramEnd"/>
      <w:r w:rsidRPr="000E4C5E">
        <w:rPr>
          <w:rFonts w:ascii="Arial" w:hAnsi="Arial" w:cs="Arial"/>
          <w:bCs/>
        </w:rPr>
        <w:t xml:space="preserve"> MPSV dostupný. Dle vyjádření AS se jedná o technický problém vzniklý v důsledku přechodu na nový </w:t>
      </w:r>
      <w:proofErr w:type="gramStart"/>
      <w:r w:rsidR="00A17738">
        <w:rPr>
          <w:rFonts w:ascii="Arial" w:hAnsi="Arial" w:cs="Arial"/>
          <w:bCs/>
        </w:rPr>
        <w:t>I</w:t>
      </w:r>
      <w:r w:rsidRPr="000E4C5E">
        <w:rPr>
          <w:rFonts w:ascii="Arial" w:hAnsi="Arial" w:cs="Arial"/>
          <w:bCs/>
        </w:rPr>
        <w:t>ntranet</w:t>
      </w:r>
      <w:proofErr w:type="gramEnd"/>
      <w:r w:rsidRPr="000E4C5E">
        <w:rPr>
          <w:rFonts w:ascii="Arial" w:hAnsi="Arial" w:cs="Arial"/>
          <w:bCs/>
        </w:rPr>
        <w:t xml:space="preserve"> MPSV v průběhu roku 2023, kdy byla stránka se seznamem ŘA zneplatněna a na odstranění nedostatku se ve spolupráci s odborem 93 pracuje. Seznam správců ŘA byl součástí Výsledné revizní zprávy ŘA za rok 2022. AT byl předložen aktualizovaný seznam správců ŘA ke dni 27. listopadu 2023.</w:t>
      </w:r>
    </w:p>
    <w:p w14:paraId="0CEDF7B4" w14:textId="20445E0E" w:rsidR="000E4C5E" w:rsidRPr="000E4C5E" w:rsidRDefault="000E4C5E" w:rsidP="000E4C5E">
      <w:pPr>
        <w:jc w:val="both"/>
        <w:rPr>
          <w:rFonts w:ascii="Arial" w:hAnsi="Arial" w:cs="Arial"/>
          <w:bCs/>
        </w:rPr>
      </w:pPr>
    </w:p>
    <w:p w14:paraId="2A9B3962" w14:textId="1872FBAF" w:rsidR="000E4C5E" w:rsidRPr="000E4C5E" w:rsidRDefault="000E4C5E" w:rsidP="000E4C5E">
      <w:pPr>
        <w:jc w:val="both"/>
        <w:rPr>
          <w:rFonts w:ascii="Arial" w:hAnsi="Arial" w:cs="Arial"/>
          <w:b/>
        </w:rPr>
      </w:pPr>
      <w:r w:rsidRPr="000E4C5E">
        <w:rPr>
          <w:rFonts w:ascii="Arial" w:hAnsi="Arial" w:cs="Arial"/>
          <w:b/>
        </w:rPr>
        <w:t>Tvorba a evidence ŘA</w:t>
      </w:r>
    </w:p>
    <w:p w14:paraId="41313960" w14:textId="77777777" w:rsidR="000E4C5E" w:rsidRPr="00A0341A" w:rsidRDefault="000E4C5E" w:rsidP="000E4C5E">
      <w:pPr>
        <w:jc w:val="both"/>
        <w:rPr>
          <w:rFonts w:ascii="Arial" w:hAnsi="Arial" w:cs="Arial"/>
          <w:bCs/>
          <w:sz w:val="22"/>
          <w:szCs w:val="22"/>
        </w:rPr>
      </w:pPr>
    </w:p>
    <w:p w14:paraId="1BA90669" w14:textId="742F96B4" w:rsidR="000E4C5E" w:rsidRPr="000E4C5E" w:rsidRDefault="000E4C5E" w:rsidP="000E4C5E">
      <w:pPr>
        <w:jc w:val="both"/>
        <w:rPr>
          <w:rFonts w:ascii="Arial" w:hAnsi="Arial" w:cs="Arial"/>
          <w:bCs/>
        </w:rPr>
      </w:pPr>
      <w:r w:rsidRPr="000E4C5E">
        <w:rPr>
          <w:rFonts w:ascii="Arial" w:hAnsi="Arial" w:cs="Arial"/>
          <w:bCs/>
        </w:rPr>
        <w:t xml:space="preserve">Za vydávání pořadových čísel ŘA a evidenci ŘA je odpovědný správce evidence ŘA, a spolu s odborem 93 </w:t>
      </w:r>
      <w:r w:rsidR="00572020">
        <w:rPr>
          <w:rFonts w:ascii="Arial" w:hAnsi="Arial" w:cs="Arial"/>
          <w:bCs/>
        </w:rPr>
        <w:t xml:space="preserve">odpovídá také </w:t>
      </w:r>
      <w:r w:rsidRPr="000E4C5E">
        <w:rPr>
          <w:rFonts w:ascii="Arial" w:hAnsi="Arial" w:cs="Arial"/>
          <w:bCs/>
        </w:rPr>
        <w:t xml:space="preserve">za uveřejnění ŘA na </w:t>
      </w:r>
      <w:proofErr w:type="gramStart"/>
      <w:r w:rsidR="004B5608">
        <w:rPr>
          <w:rFonts w:ascii="Arial" w:hAnsi="Arial" w:cs="Arial"/>
          <w:bCs/>
        </w:rPr>
        <w:t>I</w:t>
      </w:r>
      <w:r w:rsidRPr="000E4C5E">
        <w:rPr>
          <w:rFonts w:ascii="Arial" w:hAnsi="Arial" w:cs="Arial"/>
          <w:bCs/>
        </w:rPr>
        <w:t>ntranetu</w:t>
      </w:r>
      <w:proofErr w:type="gramEnd"/>
      <w:r w:rsidRPr="000E4C5E">
        <w:rPr>
          <w:rFonts w:ascii="Arial" w:hAnsi="Arial" w:cs="Arial"/>
          <w:bCs/>
        </w:rPr>
        <w:t xml:space="preserve"> MPSV. Správcem evidence ŘA je VO 321 (v případě PM a instrukcí) nebo VO 331 (v případě služebních předpisů a metodických pokynů ST). </w:t>
      </w:r>
    </w:p>
    <w:p w14:paraId="21BD9725" w14:textId="77777777" w:rsidR="000E4C5E" w:rsidRPr="001E650B" w:rsidRDefault="000E4C5E" w:rsidP="000E4C5E">
      <w:pPr>
        <w:jc w:val="both"/>
        <w:rPr>
          <w:rFonts w:ascii="Arial" w:hAnsi="Arial" w:cs="Arial"/>
          <w:bCs/>
          <w:sz w:val="22"/>
          <w:szCs w:val="22"/>
        </w:rPr>
      </w:pPr>
    </w:p>
    <w:p w14:paraId="3E67A962" w14:textId="60B5683B" w:rsidR="000E4C5E" w:rsidRPr="000E4C5E" w:rsidRDefault="000E4C5E" w:rsidP="000E4C5E">
      <w:pPr>
        <w:jc w:val="both"/>
        <w:rPr>
          <w:rFonts w:ascii="Arial" w:hAnsi="Arial" w:cs="Arial"/>
          <w:bCs/>
        </w:rPr>
      </w:pPr>
      <w:r w:rsidRPr="000E4C5E">
        <w:rPr>
          <w:rFonts w:ascii="Arial" w:hAnsi="Arial" w:cs="Arial"/>
          <w:bCs/>
        </w:rPr>
        <w:t xml:space="preserve">Evidence ŘA je vedena elektronicky v rámci </w:t>
      </w:r>
      <w:proofErr w:type="gramStart"/>
      <w:r w:rsidR="004B5608">
        <w:rPr>
          <w:rFonts w:ascii="Arial" w:hAnsi="Arial" w:cs="Arial"/>
          <w:bCs/>
        </w:rPr>
        <w:t>I</w:t>
      </w:r>
      <w:r w:rsidRPr="000E4C5E">
        <w:rPr>
          <w:rFonts w:ascii="Arial" w:hAnsi="Arial" w:cs="Arial"/>
          <w:bCs/>
        </w:rPr>
        <w:t>ntranetu</w:t>
      </w:r>
      <w:proofErr w:type="gramEnd"/>
      <w:r w:rsidRPr="000E4C5E">
        <w:rPr>
          <w:rFonts w:ascii="Arial" w:hAnsi="Arial" w:cs="Arial"/>
          <w:bCs/>
        </w:rPr>
        <w:t xml:space="preserve"> MPSV</w:t>
      </w:r>
      <w:r w:rsidR="00550198">
        <w:rPr>
          <w:rFonts w:ascii="Arial" w:hAnsi="Arial" w:cs="Arial"/>
          <w:bCs/>
        </w:rPr>
        <w:t>.</w:t>
      </w:r>
      <w:r w:rsidRPr="000E4C5E">
        <w:rPr>
          <w:rFonts w:ascii="Arial" w:hAnsi="Arial" w:cs="Arial"/>
          <w:bCs/>
        </w:rPr>
        <w:t xml:space="preserve"> ŘA jsou dostupné všem zaměstnancům v platném a úplném znění včetně historických verzí ŘA v aplikaci Řídicí akty MPSV.  Dokumenty jsou určeny pouze ke čtení a chráněny proti přepisu. Dle vyjádření AS je připravován technologický upgrade systému evidence ŘA s možností e-mailové notifikace. Cílem je zejména zvýšit kapacitu a plynulost evidence.</w:t>
      </w:r>
    </w:p>
    <w:p w14:paraId="29D9FA22" w14:textId="77777777" w:rsidR="000E4C5E" w:rsidRPr="001E650B" w:rsidRDefault="000E4C5E" w:rsidP="000E4C5E">
      <w:pPr>
        <w:jc w:val="both"/>
        <w:rPr>
          <w:rFonts w:ascii="Arial" w:hAnsi="Arial" w:cs="Arial"/>
          <w:bCs/>
          <w:sz w:val="22"/>
          <w:szCs w:val="22"/>
        </w:rPr>
      </w:pPr>
    </w:p>
    <w:p w14:paraId="0A470669" w14:textId="69DFEBC8" w:rsidR="0092690D" w:rsidRDefault="0092690D" w:rsidP="000E4C5E">
      <w:pPr>
        <w:jc w:val="both"/>
        <w:rPr>
          <w:rFonts w:ascii="Arial" w:hAnsi="Arial" w:cs="Arial"/>
          <w:bCs/>
        </w:rPr>
      </w:pPr>
      <w:r w:rsidRPr="0092690D">
        <w:rPr>
          <w:rFonts w:ascii="Arial" w:hAnsi="Arial" w:cs="Arial"/>
          <w:bCs/>
        </w:rPr>
        <w:t>Připomínkové řízení k návrhu ŘA je u služebních předpisů nastaveno ve SP č. 10/2021 čl. 5 a je realizováno na základě rozhodnutí státního tajem</w:t>
      </w:r>
      <w:r w:rsidR="004B5608">
        <w:rPr>
          <w:rFonts w:ascii="Arial" w:hAnsi="Arial" w:cs="Arial"/>
          <w:bCs/>
        </w:rPr>
        <w:t>nice/</w:t>
      </w:r>
      <w:proofErr w:type="spellStart"/>
      <w:r w:rsidRPr="0092690D">
        <w:rPr>
          <w:rFonts w:ascii="Arial" w:hAnsi="Arial" w:cs="Arial"/>
          <w:bCs/>
        </w:rPr>
        <w:t>ka</w:t>
      </w:r>
      <w:proofErr w:type="spellEnd"/>
      <w:r w:rsidRPr="0092690D">
        <w:rPr>
          <w:rFonts w:ascii="Arial" w:hAnsi="Arial" w:cs="Arial"/>
          <w:bCs/>
        </w:rPr>
        <w:t xml:space="preserve">, který současně může zúžit nebo rozšířit okruh připomínkových míst a prodloužit lhůtu pro uplatnění připomínek. O zařazení návrhu ŘA na program porady vedení MPSV do části „Pro </w:t>
      </w:r>
      <w:r w:rsidRPr="0092690D">
        <w:rPr>
          <w:rFonts w:ascii="Arial" w:hAnsi="Arial" w:cs="Arial"/>
          <w:bCs/>
        </w:rPr>
        <w:lastRenderedPageBreak/>
        <w:t>informaci“ rozhodne dle charakteru ŘA státní tajemn</w:t>
      </w:r>
      <w:r w:rsidR="004B5608">
        <w:rPr>
          <w:rFonts w:ascii="Arial" w:hAnsi="Arial" w:cs="Arial"/>
          <w:bCs/>
        </w:rPr>
        <w:t>ice/</w:t>
      </w:r>
      <w:r w:rsidRPr="0092690D">
        <w:rPr>
          <w:rFonts w:ascii="Arial" w:hAnsi="Arial" w:cs="Arial"/>
          <w:bCs/>
        </w:rPr>
        <w:t>k, který se tak stává předkladatelem materiálu. Proces připomínkového řízení u ŘA, na které se vztahuje PM č. 7/2021 (PM, Instrukce), není v tomto předpisu jednoznačně nastaven, ale obsahuje odkaz na postupy uvedené v PM k pracovním poradám (PM č. 14/2023). V</w:t>
      </w:r>
      <w:r w:rsidR="00A0341A">
        <w:rPr>
          <w:rFonts w:ascii="Arial" w:hAnsi="Arial" w:cs="Arial"/>
          <w:bCs/>
        </w:rPr>
        <w:t> </w:t>
      </w:r>
      <w:r w:rsidRPr="0092690D">
        <w:rPr>
          <w:rFonts w:ascii="Arial" w:hAnsi="Arial" w:cs="Arial"/>
          <w:bCs/>
        </w:rPr>
        <w:t>tomto PM jsou mj. uvedeny jednotlivé typy podkladových materiálů, které jsou pro potřeby projednání na PV předkládány všem členům PV a stanoveny postupy pro vnitřní připomínkové řízení, včetně kategorizace připomínek a jejich vypořádání.</w:t>
      </w:r>
    </w:p>
    <w:p w14:paraId="56F48D59" w14:textId="77777777" w:rsidR="0092690D" w:rsidRPr="001E650B" w:rsidRDefault="0092690D" w:rsidP="000E4C5E">
      <w:pPr>
        <w:jc w:val="both"/>
        <w:rPr>
          <w:rFonts w:ascii="Arial" w:hAnsi="Arial" w:cs="Arial"/>
          <w:bCs/>
          <w:sz w:val="22"/>
          <w:szCs w:val="22"/>
        </w:rPr>
      </w:pPr>
    </w:p>
    <w:p w14:paraId="2A5DA28D" w14:textId="4E65438D" w:rsidR="000E4C5E" w:rsidRPr="000E4C5E" w:rsidRDefault="000E4C5E" w:rsidP="000E4C5E">
      <w:pPr>
        <w:jc w:val="both"/>
        <w:rPr>
          <w:rFonts w:ascii="Arial" w:hAnsi="Arial" w:cs="Arial"/>
          <w:bCs/>
        </w:rPr>
      </w:pPr>
      <w:r w:rsidRPr="000E4C5E">
        <w:rPr>
          <w:rFonts w:ascii="Arial" w:hAnsi="Arial" w:cs="Arial"/>
          <w:bCs/>
        </w:rPr>
        <w:t xml:space="preserve">O vydání nového ŘA jsou zaměstnanci MPSV informováni prostřednictvím </w:t>
      </w:r>
      <w:proofErr w:type="gramStart"/>
      <w:r w:rsidR="004B5608">
        <w:rPr>
          <w:rFonts w:ascii="Arial" w:hAnsi="Arial" w:cs="Arial"/>
          <w:bCs/>
        </w:rPr>
        <w:t>I</w:t>
      </w:r>
      <w:r w:rsidRPr="000E4C5E">
        <w:rPr>
          <w:rFonts w:ascii="Arial" w:hAnsi="Arial" w:cs="Arial"/>
          <w:bCs/>
        </w:rPr>
        <w:t>ntranetu</w:t>
      </w:r>
      <w:proofErr w:type="gramEnd"/>
      <w:r w:rsidRPr="000E4C5E">
        <w:rPr>
          <w:rFonts w:ascii="Arial" w:hAnsi="Arial" w:cs="Arial"/>
          <w:bCs/>
        </w:rPr>
        <w:t xml:space="preserve"> MPSV v sekci Novinky. Informace obsahuje aktivní odkaz na interní předpis. Všichni zaměstnanci mají povinnost prokazatelně se seznámit s vydaným ŘA v rozsahu své působnosti, což aktivně potvrzují v Portálu školení MPSV. Úkolem představeného/vedoucího zaměstnance je zajistit, aby jeho podřízení zaměstnanci byli s příslušným interním předpisem seznámeni. Zpětnou vazbu mohou představení/vedoucí zaměstnanci získat tak, že požádají VO 321 o výpis za svůj útvar. Dle vyjádření AS se tak děje v minimální míře. Tato možnost kontroly není v ŘA nastavena. AS odkazuje na informace z jednání TK. AT na vzorku zaměstnanců neověřil jejich seznamovaní s ŘA, neboť vygenerování požadovaných údajů je, dle vyjádření VO 321, vzhledem k současně používané aplikaci časově náročné. </w:t>
      </w:r>
    </w:p>
    <w:p w14:paraId="6531B78A" w14:textId="77777777" w:rsidR="000E4C5E" w:rsidRPr="00A0341A" w:rsidRDefault="000E4C5E" w:rsidP="000E4C5E">
      <w:pPr>
        <w:jc w:val="both"/>
        <w:rPr>
          <w:rFonts w:ascii="Arial" w:hAnsi="Arial" w:cs="Arial"/>
          <w:bCs/>
          <w:sz w:val="22"/>
          <w:szCs w:val="22"/>
        </w:rPr>
      </w:pPr>
    </w:p>
    <w:p w14:paraId="79D8F242" w14:textId="7ABC17CE" w:rsidR="000E4C5E" w:rsidRPr="000E4C5E" w:rsidRDefault="000E4C5E" w:rsidP="00A0341A">
      <w:pPr>
        <w:jc w:val="both"/>
        <w:rPr>
          <w:rFonts w:ascii="Arial" w:hAnsi="Arial" w:cs="Arial"/>
          <w:bCs/>
        </w:rPr>
      </w:pPr>
      <w:r w:rsidRPr="000E4C5E">
        <w:rPr>
          <w:rFonts w:ascii="Arial" w:hAnsi="Arial" w:cs="Arial"/>
          <w:bCs/>
        </w:rPr>
        <w:t>Vedoucí a zaměstnanci podřízených služebních úřadů jsou o vydání nových SP ST</w:t>
      </w:r>
      <w:r w:rsidR="00FB7CEE">
        <w:rPr>
          <w:rFonts w:ascii="Arial" w:hAnsi="Arial" w:cs="Arial"/>
          <w:bCs/>
        </w:rPr>
        <w:t xml:space="preserve"> </w:t>
      </w:r>
      <w:r w:rsidRPr="000E4C5E">
        <w:rPr>
          <w:rFonts w:ascii="Arial" w:hAnsi="Arial" w:cs="Arial"/>
          <w:bCs/>
        </w:rPr>
        <w:t>a</w:t>
      </w:r>
      <w:r w:rsidR="00FB7CEE">
        <w:rPr>
          <w:rFonts w:ascii="Arial" w:hAnsi="Arial" w:cs="Arial"/>
          <w:bCs/>
        </w:rPr>
        <w:t> </w:t>
      </w:r>
      <w:r w:rsidRPr="000E4C5E">
        <w:rPr>
          <w:rFonts w:ascii="Arial" w:hAnsi="Arial" w:cs="Arial"/>
          <w:bCs/>
        </w:rPr>
        <w:t>metodických pokynů ST informováni e-mailem zasílaným VO 331. U vydávání nových PM a instrukcí není postup a odpovědnost nastavena.</w:t>
      </w:r>
    </w:p>
    <w:p w14:paraId="4FFDB54F" w14:textId="53217FB3" w:rsidR="000E4C5E" w:rsidRPr="000E4C5E" w:rsidRDefault="000E4C5E" w:rsidP="000E4C5E">
      <w:pPr>
        <w:jc w:val="both"/>
        <w:rPr>
          <w:rFonts w:ascii="Arial" w:hAnsi="Arial" w:cs="Arial"/>
          <w:bCs/>
        </w:rPr>
      </w:pPr>
    </w:p>
    <w:p w14:paraId="65304183" w14:textId="77777777" w:rsidR="000E4C5E" w:rsidRPr="000E4C5E" w:rsidRDefault="000E4C5E" w:rsidP="000E4C5E">
      <w:pPr>
        <w:jc w:val="both"/>
        <w:rPr>
          <w:rFonts w:ascii="Arial" w:hAnsi="Arial" w:cs="Arial"/>
          <w:b/>
        </w:rPr>
      </w:pPr>
      <w:r w:rsidRPr="000E4C5E">
        <w:rPr>
          <w:rFonts w:ascii="Arial" w:hAnsi="Arial" w:cs="Arial"/>
          <w:b/>
        </w:rPr>
        <w:t>Revizní zpráva ŘA</w:t>
      </w:r>
    </w:p>
    <w:p w14:paraId="3F949C03" w14:textId="68E6469F" w:rsidR="000E4C5E" w:rsidRPr="00A0341A" w:rsidRDefault="000E4C5E" w:rsidP="000E4C5E">
      <w:pPr>
        <w:jc w:val="both"/>
        <w:rPr>
          <w:rFonts w:ascii="Arial" w:hAnsi="Arial" w:cs="Arial"/>
          <w:bCs/>
          <w:sz w:val="22"/>
          <w:szCs w:val="22"/>
        </w:rPr>
      </w:pPr>
      <w:r w:rsidRPr="000E4C5E">
        <w:rPr>
          <w:rFonts w:ascii="Arial" w:hAnsi="Arial" w:cs="Arial"/>
          <w:b/>
        </w:rPr>
        <w:t xml:space="preserve"> </w:t>
      </w:r>
    </w:p>
    <w:p w14:paraId="4331EA3E" w14:textId="77777777" w:rsidR="000E4C5E" w:rsidRPr="000E4C5E" w:rsidRDefault="000E4C5E" w:rsidP="000E4C5E">
      <w:pPr>
        <w:jc w:val="both"/>
        <w:rPr>
          <w:rFonts w:ascii="Arial" w:hAnsi="Arial" w:cs="Arial"/>
          <w:bCs/>
        </w:rPr>
      </w:pPr>
      <w:r w:rsidRPr="000E4C5E">
        <w:rPr>
          <w:rFonts w:ascii="Arial" w:hAnsi="Arial" w:cs="Arial"/>
          <w:bCs/>
        </w:rPr>
        <w:t>ŘA podléhají dle PM č. 7/2021 průběžnému přezkoumávání aktuálnosti a účinnosti správci jednotlivých ŘA. Dle vyjádření VO 331 bude ustanovení o přezkoumávání aktuálnosti a účinnosti ŘA v průběhu roku doplněno i do SP ST č. 10/2021.</w:t>
      </w:r>
    </w:p>
    <w:p w14:paraId="6CF42D7A" w14:textId="77777777" w:rsidR="000E4C5E" w:rsidRPr="001E650B" w:rsidRDefault="000E4C5E" w:rsidP="000E4C5E">
      <w:pPr>
        <w:jc w:val="both"/>
        <w:rPr>
          <w:rFonts w:ascii="Arial" w:hAnsi="Arial" w:cs="Arial"/>
          <w:bCs/>
          <w:sz w:val="22"/>
          <w:szCs w:val="22"/>
        </w:rPr>
      </w:pPr>
    </w:p>
    <w:p w14:paraId="6E81A32B" w14:textId="1DDD67A5" w:rsidR="000E4C5E" w:rsidRPr="000E4C5E" w:rsidRDefault="000E4C5E" w:rsidP="000E4C5E">
      <w:pPr>
        <w:jc w:val="both"/>
        <w:rPr>
          <w:rFonts w:ascii="Arial" w:hAnsi="Arial" w:cs="Arial"/>
          <w:bCs/>
        </w:rPr>
      </w:pPr>
      <w:r w:rsidRPr="000E4C5E">
        <w:rPr>
          <w:rFonts w:ascii="Arial" w:hAnsi="Arial" w:cs="Arial"/>
          <w:bCs/>
        </w:rPr>
        <w:t>Správce ŘA vždy do 31. ledna předá elektronickou formou ve spisové službě na</w:t>
      </w:r>
      <w:r w:rsidR="00341861">
        <w:rPr>
          <w:rFonts w:ascii="Arial" w:hAnsi="Arial" w:cs="Arial"/>
          <w:bCs/>
        </w:rPr>
        <w:t> </w:t>
      </w:r>
      <w:r w:rsidRPr="000E4C5E">
        <w:rPr>
          <w:rFonts w:ascii="Arial" w:hAnsi="Arial" w:cs="Arial"/>
          <w:bCs/>
        </w:rPr>
        <w:t>předepsaném formuláři revizní zprávu ŘA všech platných ŘA ke dni 31. prosince předchozího kalendářního roku, spadajících do příslušného organizačního útvaru, a to oddělení 321. Na základě těchto revizních zpráv oddělení 321 připraví Výslednou revizní zprávu ŘA, která je dle PM č. 7/2021 předkládána ST do 31. března pro</w:t>
      </w:r>
      <w:r w:rsidR="00341861">
        <w:rPr>
          <w:rFonts w:ascii="Arial" w:hAnsi="Arial" w:cs="Arial"/>
          <w:bCs/>
        </w:rPr>
        <w:t> </w:t>
      </w:r>
      <w:r w:rsidRPr="000E4C5E">
        <w:rPr>
          <w:rFonts w:ascii="Arial" w:hAnsi="Arial" w:cs="Arial"/>
          <w:bCs/>
        </w:rPr>
        <w:t xml:space="preserve">informaci </w:t>
      </w:r>
      <w:r w:rsidR="004B5608">
        <w:rPr>
          <w:rFonts w:ascii="Arial" w:hAnsi="Arial" w:cs="Arial"/>
          <w:bCs/>
        </w:rPr>
        <w:t xml:space="preserve">na </w:t>
      </w:r>
      <w:r w:rsidRPr="000E4C5E">
        <w:rPr>
          <w:rFonts w:ascii="Arial" w:hAnsi="Arial" w:cs="Arial"/>
          <w:bCs/>
        </w:rPr>
        <w:t xml:space="preserve">PV. Výslednou revizní zprávu ŘA za rok 2022 předkládal vrchní ředitel sekce 6, neboť oddělení 321 bylo od 1. ledna 2022 přesunuto ze sekce 3 do sekce 6. Dle vyjádření AS se vždy při zpracování výsledné revizní zprávy </w:t>
      </w:r>
      <w:r w:rsidR="004B5608">
        <w:rPr>
          <w:rFonts w:ascii="Arial" w:hAnsi="Arial" w:cs="Arial"/>
          <w:bCs/>
        </w:rPr>
        <w:t xml:space="preserve">o </w:t>
      </w:r>
      <w:r w:rsidRPr="000E4C5E">
        <w:rPr>
          <w:rFonts w:ascii="Arial" w:hAnsi="Arial" w:cs="Arial"/>
          <w:bCs/>
        </w:rPr>
        <w:t xml:space="preserve">ŘA vychází ze zprávy předcházející, data jsou kontrolována vůči evidenci ŘA na </w:t>
      </w:r>
      <w:proofErr w:type="gramStart"/>
      <w:r w:rsidR="004B5608">
        <w:rPr>
          <w:rFonts w:ascii="Arial" w:hAnsi="Arial" w:cs="Arial"/>
          <w:bCs/>
        </w:rPr>
        <w:t>I</w:t>
      </w:r>
      <w:r w:rsidRPr="000E4C5E">
        <w:rPr>
          <w:rFonts w:ascii="Arial" w:hAnsi="Arial" w:cs="Arial"/>
          <w:bCs/>
        </w:rPr>
        <w:t>ntranetu</w:t>
      </w:r>
      <w:proofErr w:type="gramEnd"/>
      <w:r w:rsidRPr="000E4C5E">
        <w:rPr>
          <w:rFonts w:ascii="Arial" w:hAnsi="Arial" w:cs="Arial"/>
          <w:bCs/>
        </w:rPr>
        <w:t xml:space="preserve"> MPSV a je prováděna analýza organizačních změn a jejich dopadů do evidence ŘA.  Měla by tím být zajištěna kontinuita i konzistence dat v případě přesunu či zániku útvaru v rámci organizačních změn. Každý ŘA by tak měl mít svého správce ŘA. </w:t>
      </w:r>
    </w:p>
    <w:p w14:paraId="5E0E3776" w14:textId="77777777" w:rsidR="000E4C5E" w:rsidRPr="001E650B" w:rsidRDefault="000E4C5E" w:rsidP="000E4C5E">
      <w:pPr>
        <w:jc w:val="both"/>
        <w:rPr>
          <w:rFonts w:ascii="Arial" w:hAnsi="Arial" w:cs="Arial"/>
          <w:bCs/>
          <w:sz w:val="22"/>
          <w:szCs w:val="22"/>
        </w:rPr>
      </w:pPr>
    </w:p>
    <w:p w14:paraId="129D799F" w14:textId="3AF3D14F" w:rsidR="000E4C5E" w:rsidRPr="000E4C5E" w:rsidRDefault="000E4C5E" w:rsidP="001E650B">
      <w:pPr>
        <w:jc w:val="both"/>
        <w:rPr>
          <w:rFonts w:ascii="Arial" w:hAnsi="Arial" w:cs="Arial"/>
          <w:bCs/>
        </w:rPr>
      </w:pPr>
      <w:r w:rsidRPr="000E4C5E">
        <w:rPr>
          <w:rFonts w:ascii="Arial" w:hAnsi="Arial" w:cs="Arial"/>
          <w:bCs/>
        </w:rPr>
        <w:t xml:space="preserve">AT ověřil zpracování a předložení Výsledné revizní zprávy za rok 2022 a namátkově porovnal interní předpisy vedené v aplikaci Řídicí akty MPSV jako účinné s interními předpisy uvedenými ve Výsledné revizní zprávě ŘA za rok 2022. AT zjistil, že v aplikaci Řídicí akty MPSV jsou obsaženy i ŘA, které Výsledná revizní zpráva ŘA za rok 2022 neobsahuje (např. PM č. 26/2006, Instrukce č. 11/2008, PM č. 14/2009). AS uvedla, že takovéto ŘA by již neměly být platné a účinné, přestože se tak jeví a správci ŘA by měli na tyto skutečnosti v rámci své revizní zprávy upozornit. Dále AS uvedla, že se jednalo o technickou závadu, kvůli které se nepropsala neplatnost ŘA do aplikace </w:t>
      </w:r>
      <w:r w:rsidRPr="000E4C5E">
        <w:rPr>
          <w:rFonts w:ascii="Arial" w:hAnsi="Arial" w:cs="Arial"/>
          <w:bCs/>
        </w:rPr>
        <w:lastRenderedPageBreak/>
        <w:t>Řídící akty MPSV</w:t>
      </w:r>
      <w:r w:rsidR="00E57E64">
        <w:rPr>
          <w:rFonts w:ascii="Arial" w:hAnsi="Arial" w:cs="Arial"/>
          <w:bCs/>
        </w:rPr>
        <w:t>.</w:t>
      </w:r>
      <w:r w:rsidR="0071098B">
        <w:rPr>
          <w:rFonts w:ascii="Arial" w:hAnsi="Arial" w:cs="Arial"/>
          <w:bCs/>
        </w:rPr>
        <w:t xml:space="preserve"> </w:t>
      </w:r>
      <w:r w:rsidR="00E57E64">
        <w:rPr>
          <w:rFonts w:ascii="Arial" w:hAnsi="Arial" w:cs="Arial"/>
          <w:bCs/>
        </w:rPr>
        <w:t>Do</w:t>
      </w:r>
      <w:r w:rsidRPr="000E4C5E">
        <w:rPr>
          <w:rFonts w:ascii="Arial" w:hAnsi="Arial" w:cs="Arial"/>
          <w:bCs/>
        </w:rPr>
        <w:t xml:space="preserve"> Výsledné revizní zprávy ŘA za rok 2023 budou doplněny</w:t>
      </w:r>
      <w:r w:rsidR="00E57E64">
        <w:rPr>
          <w:rFonts w:ascii="Arial" w:hAnsi="Arial" w:cs="Arial"/>
          <w:bCs/>
        </w:rPr>
        <w:t xml:space="preserve"> a bude znovu přezkoumána jejich platnost a účinnost</w:t>
      </w:r>
      <w:r w:rsidRPr="000E4C5E">
        <w:rPr>
          <w:rFonts w:ascii="Arial" w:hAnsi="Arial" w:cs="Arial"/>
          <w:bCs/>
        </w:rPr>
        <w:t>.</w:t>
      </w:r>
    </w:p>
    <w:p w14:paraId="5362C221" w14:textId="77777777" w:rsidR="000E4C5E" w:rsidRPr="000E4C5E" w:rsidRDefault="000E4C5E">
      <w:pPr>
        <w:rPr>
          <w:rFonts w:ascii="Arial" w:hAnsi="Arial" w:cs="Arial"/>
          <w:bCs/>
          <w:highlight w:val="yellow"/>
        </w:rPr>
      </w:pPr>
    </w:p>
    <w:p w14:paraId="07948837" w14:textId="77777777" w:rsidR="000E4C5E" w:rsidRPr="000E4C5E" w:rsidRDefault="000E4C5E" w:rsidP="000E4C5E">
      <w:pPr>
        <w:rPr>
          <w:rFonts w:ascii="Arial" w:hAnsi="Arial" w:cs="Arial"/>
          <w:b/>
        </w:rPr>
      </w:pPr>
      <w:r w:rsidRPr="000E4C5E">
        <w:rPr>
          <w:rFonts w:ascii="Arial" w:hAnsi="Arial" w:cs="Arial"/>
          <w:b/>
        </w:rPr>
        <w:t>Archivace a skartace ŘA</w:t>
      </w:r>
    </w:p>
    <w:p w14:paraId="1386170A" w14:textId="3AB68837" w:rsidR="000E4C5E" w:rsidRPr="000E4C5E" w:rsidRDefault="000E4C5E" w:rsidP="000E4C5E">
      <w:pPr>
        <w:rPr>
          <w:rFonts w:ascii="Arial" w:hAnsi="Arial" w:cs="Arial"/>
          <w:bCs/>
        </w:rPr>
      </w:pPr>
      <w:r w:rsidRPr="000E4C5E">
        <w:rPr>
          <w:rFonts w:ascii="Arial" w:hAnsi="Arial" w:cs="Arial"/>
          <w:bCs/>
        </w:rPr>
        <w:t xml:space="preserve"> </w:t>
      </w:r>
    </w:p>
    <w:p w14:paraId="0280B5AE" w14:textId="3542006E" w:rsidR="000E4C5E" w:rsidRDefault="000E4C5E" w:rsidP="00341861">
      <w:pPr>
        <w:spacing w:after="60"/>
        <w:jc w:val="both"/>
        <w:rPr>
          <w:rFonts w:ascii="Arial" w:hAnsi="Arial" w:cs="Arial"/>
          <w:bCs/>
        </w:rPr>
      </w:pPr>
      <w:r w:rsidRPr="000E4C5E">
        <w:rPr>
          <w:rFonts w:ascii="Arial" w:hAnsi="Arial" w:cs="Arial"/>
          <w:bCs/>
        </w:rPr>
        <w:t xml:space="preserve">Zásady archivace a skartace ŘA upravuje PM č. 15/2016. Maximální doba platnosti a účinnosti ŘA není stanovena. Za uchování podepsaných originálů ŘA je zodpovědné oddělení 321, resp. spisovna a správní archiv. Dle vyjádření AS jsou ŘA uloženy u správce evidence ŘA (VO 321) po dobu 5 let od ukončení platnosti a pak podléhají skartačnímu řízení jako archiválie, tj. jsou předány Národnímu archivu v Praze. Funkce v Arsys.X jsou v tomto ohledu dle AS omezující. </w:t>
      </w:r>
    </w:p>
    <w:p w14:paraId="40173CA0" w14:textId="2B074892" w:rsidR="001E650B" w:rsidRDefault="001E650B" w:rsidP="00341861">
      <w:pPr>
        <w:spacing w:after="60"/>
        <w:jc w:val="both"/>
        <w:rPr>
          <w:rFonts w:ascii="Arial" w:hAnsi="Arial" w:cs="Arial"/>
          <w:bCs/>
        </w:rPr>
      </w:pPr>
    </w:p>
    <w:p w14:paraId="66096DC6" w14:textId="540BFFB1" w:rsidR="003F4816" w:rsidRPr="000E4C5E" w:rsidRDefault="003F4816" w:rsidP="003F4816">
      <w:pPr>
        <w:pStyle w:val="Nadpis2"/>
        <w:numPr>
          <w:ilvl w:val="1"/>
          <w:numId w:val="8"/>
        </w:numPr>
        <w:tabs>
          <w:tab w:val="num" w:pos="1134"/>
        </w:tabs>
        <w:ind w:left="426" w:firstLine="0"/>
        <w:rPr>
          <w:i w:val="0"/>
        </w:rPr>
      </w:pPr>
      <w:bookmarkStart w:id="20" w:name="_Toc157584864"/>
      <w:r>
        <w:rPr>
          <w:i w:val="0"/>
        </w:rPr>
        <w:t>Rizika a rizikové oblasti</w:t>
      </w:r>
      <w:bookmarkEnd w:id="20"/>
    </w:p>
    <w:p w14:paraId="6E61BECD" w14:textId="77777777" w:rsidR="003F4816" w:rsidRDefault="003F4816" w:rsidP="001E650B">
      <w:pPr>
        <w:rPr>
          <w:rFonts w:ascii="Arial" w:hAnsi="Arial" w:cs="Arial"/>
          <w:b/>
        </w:rPr>
      </w:pPr>
    </w:p>
    <w:p w14:paraId="48669170" w14:textId="6B5D1E56" w:rsidR="000E4C5E" w:rsidRPr="000E4C5E" w:rsidRDefault="000E4C5E" w:rsidP="001E650B">
      <w:pPr>
        <w:rPr>
          <w:rFonts w:ascii="Arial" w:hAnsi="Arial" w:cs="Arial"/>
          <w:b/>
        </w:rPr>
      </w:pPr>
      <w:r w:rsidRPr="000E4C5E">
        <w:rPr>
          <w:rFonts w:ascii="Arial" w:hAnsi="Arial" w:cs="Arial"/>
          <w:b/>
        </w:rPr>
        <w:t>Rizika a rizikové oblasti identifikovaná AS</w:t>
      </w:r>
    </w:p>
    <w:p w14:paraId="392DAD48" w14:textId="77777777" w:rsidR="000E4C5E" w:rsidRPr="000E4C5E" w:rsidRDefault="000E4C5E" w:rsidP="000E4C5E">
      <w:pPr>
        <w:jc w:val="both"/>
        <w:rPr>
          <w:rFonts w:ascii="Arial" w:hAnsi="Arial" w:cs="Arial"/>
          <w:b/>
        </w:rPr>
      </w:pPr>
    </w:p>
    <w:p w14:paraId="21E65200" w14:textId="0A6BAF4C" w:rsidR="000E4C5E" w:rsidRPr="000E4C5E" w:rsidRDefault="000E4C5E" w:rsidP="000E4C5E">
      <w:pPr>
        <w:jc w:val="both"/>
        <w:rPr>
          <w:rFonts w:ascii="Arial" w:hAnsi="Arial" w:cs="Arial"/>
          <w:bCs/>
        </w:rPr>
      </w:pPr>
      <w:r w:rsidRPr="000E4C5E">
        <w:rPr>
          <w:rFonts w:ascii="Arial" w:hAnsi="Arial" w:cs="Arial"/>
          <w:bCs/>
        </w:rPr>
        <w:t>Dle sdělení AS nebyla v roce 2022 rizika u auditované oblasti (kritérium zlepšování č.</w:t>
      </w:r>
      <w:r w:rsidR="00341861">
        <w:rPr>
          <w:rFonts w:ascii="Arial" w:hAnsi="Arial" w:cs="Arial"/>
          <w:bCs/>
        </w:rPr>
        <w:t> </w:t>
      </w:r>
      <w:r w:rsidRPr="000E4C5E">
        <w:rPr>
          <w:rFonts w:ascii="Arial" w:hAnsi="Arial" w:cs="Arial"/>
          <w:bCs/>
        </w:rPr>
        <w:t>4 – systém interních předpisů) identifikována. Byla však identifikována související rizika týkající se systému spisové služby, ke kterým byla přijata nápravná opatření.</w:t>
      </w:r>
    </w:p>
    <w:p w14:paraId="1BE49B73" w14:textId="77777777" w:rsidR="000E4C5E" w:rsidRPr="000E4C5E" w:rsidRDefault="000E4C5E" w:rsidP="000E4C5E">
      <w:pPr>
        <w:jc w:val="both"/>
        <w:rPr>
          <w:rFonts w:ascii="Arial" w:hAnsi="Arial" w:cs="Arial"/>
          <w:bCs/>
        </w:rPr>
      </w:pPr>
    </w:p>
    <w:p w14:paraId="2C2C4F43" w14:textId="77777777" w:rsidR="000E4C5E" w:rsidRPr="000E4C5E" w:rsidRDefault="000E4C5E" w:rsidP="000E4C5E">
      <w:pPr>
        <w:jc w:val="both"/>
        <w:rPr>
          <w:rFonts w:ascii="Arial" w:hAnsi="Arial" w:cs="Arial"/>
          <w:bCs/>
        </w:rPr>
      </w:pPr>
      <w:r w:rsidRPr="000E4C5E">
        <w:rPr>
          <w:rFonts w:ascii="Arial" w:hAnsi="Arial" w:cs="Arial"/>
          <w:bCs/>
        </w:rPr>
        <w:t xml:space="preserve">V této souvislosti AS uvedla, že v oblasti interních předpisů </w:t>
      </w:r>
      <w:proofErr w:type="gramStart"/>
      <w:r w:rsidRPr="000E4C5E">
        <w:rPr>
          <w:rFonts w:ascii="Arial" w:hAnsi="Arial" w:cs="Arial"/>
          <w:bCs/>
        </w:rPr>
        <w:t>řeší</w:t>
      </w:r>
      <w:proofErr w:type="gramEnd"/>
      <w:r w:rsidRPr="000E4C5E">
        <w:rPr>
          <w:rFonts w:ascii="Arial" w:hAnsi="Arial" w:cs="Arial"/>
          <w:bCs/>
        </w:rPr>
        <w:t xml:space="preserve"> následující problémy:</w:t>
      </w:r>
    </w:p>
    <w:p w14:paraId="3AE997EE" w14:textId="77777777" w:rsidR="000E4C5E" w:rsidRPr="000E4C5E" w:rsidRDefault="000E4C5E" w:rsidP="000E4C5E">
      <w:pPr>
        <w:jc w:val="both"/>
        <w:rPr>
          <w:rFonts w:ascii="Arial" w:hAnsi="Arial" w:cs="Arial"/>
          <w:bCs/>
        </w:rPr>
      </w:pPr>
    </w:p>
    <w:p w14:paraId="2E765017" w14:textId="77777777" w:rsidR="000E4C5E" w:rsidRPr="000E4C5E" w:rsidRDefault="000E4C5E" w:rsidP="00FB7CEE">
      <w:pPr>
        <w:ind w:left="426" w:hanging="284"/>
        <w:jc w:val="both"/>
        <w:rPr>
          <w:rFonts w:ascii="Arial" w:hAnsi="Arial" w:cs="Arial"/>
          <w:bCs/>
        </w:rPr>
      </w:pPr>
      <w:r w:rsidRPr="000E4C5E">
        <w:rPr>
          <w:rFonts w:ascii="Arial" w:hAnsi="Arial" w:cs="Arial"/>
          <w:bCs/>
        </w:rPr>
        <w:t>•</w:t>
      </w:r>
      <w:r w:rsidRPr="000E4C5E">
        <w:rPr>
          <w:rFonts w:ascii="Arial" w:hAnsi="Arial" w:cs="Arial"/>
          <w:bCs/>
        </w:rPr>
        <w:tab/>
        <w:t>optimalizace systému evidence ŘA – technologický upgrade s cílem zrychlení odezvy (plynulost evidence) a zvýšení kapacity,</w:t>
      </w:r>
    </w:p>
    <w:p w14:paraId="0BEB58E7" w14:textId="77777777" w:rsidR="000E4C5E" w:rsidRPr="000E4C5E" w:rsidRDefault="000E4C5E" w:rsidP="00FB7CEE">
      <w:pPr>
        <w:ind w:left="426" w:hanging="284"/>
        <w:jc w:val="both"/>
        <w:rPr>
          <w:rFonts w:ascii="Arial" w:hAnsi="Arial" w:cs="Arial"/>
          <w:bCs/>
        </w:rPr>
      </w:pPr>
      <w:r w:rsidRPr="000E4C5E">
        <w:rPr>
          <w:rFonts w:ascii="Arial" w:hAnsi="Arial" w:cs="Arial"/>
          <w:bCs/>
        </w:rPr>
        <w:t>•</w:t>
      </w:r>
      <w:r w:rsidRPr="000E4C5E">
        <w:rPr>
          <w:rFonts w:ascii="Arial" w:hAnsi="Arial" w:cs="Arial"/>
          <w:bCs/>
        </w:rPr>
        <w:tab/>
        <w:t>e - mailové notifikace ze systému evidence ŘA,</w:t>
      </w:r>
    </w:p>
    <w:p w14:paraId="5EBE4186" w14:textId="77777777" w:rsidR="000E4C5E" w:rsidRPr="000E4C5E" w:rsidRDefault="000E4C5E" w:rsidP="00FB7CEE">
      <w:pPr>
        <w:ind w:left="426" w:hanging="284"/>
        <w:jc w:val="both"/>
        <w:rPr>
          <w:rFonts w:ascii="Arial" w:hAnsi="Arial" w:cs="Arial"/>
          <w:bCs/>
        </w:rPr>
      </w:pPr>
      <w:r w:rsidRPr="000E4C5E">
        <w:rPr>
          <w:rFonts w:ascii="Arial" w:hAnsi="Arial" w:cs="Arial"/>
          <w:bCs/>
        </w:rPr>
        <w:t>•</w:t>
      </w:r>
      <w:r w:rsidRPr="000E4C5E">
        <w:rPr>
          <w:rFonts w:ascii="Arial" w:hAnsi="Arial" w:cs="Arial"/>
          <w:bCs/>
        </w:rPr>
        <w:tab/>
        <w:t>zjednodušení přehledů o seznámení se zaměstnanců s ŘA pro představené/ vedoucí zaměstnance,</w:t>
      </w:r>
    </w:p>
    <w:p w14:paraId="43E4A6F1" w14:textId="77777777" w:rsidR="000E4C5E" w:rsidRPr="000E4C5E" w:rsidRDefault="000E4C5E" w:rsidP="00FB7CEE">
      <w:pPr>
        <w:ind w:left="426" w:hanging="284"/>
        <w:jc w:val="both"/>
        <w:rPr>
          <w:rFonts w:ascii="Arial" w:hAnsi="Arial" w:cs="Arial"/>
          <w:bCs/>
        </w:rPr>
      </w:pPr>
      <w:r w:rsidRPr="000E4C5E">
        <w:rPr>
          <w:rFonts w:ascii="Arial" w:hAnsi="Arial" w:cs="Arial"/>
          <w:bCs/>
        </w:rPr>
        <w:t>•</w:t>
      </w:r>
      <w:r w:rsidRPr="000E4C5E">
        <w:rPr>
          <w:rFonts w:ascii="Arial" w:hAnsi="Arial" w:cs="Arial"/>
          <w:bCs/>
        </w:rPr>
        <w:tab/>
        <w:t>otázku citlivých informací (kyberbezpečnost) v ŘA.</w:t>
      </w:r>
    </w:p>
    <w:p w14:paraId="7359971B" w14:textId="77777777" w:rsidR="000E4C5E" w:rsidRPr="000E4C5E" w:rsidRDefault="000E4C5E" w:rsidP="000E4C5E">
      <w:pPr>
        <w:jc w:val="both"/>
        <w:rPr>
          <w:rFonts w:ascii="Arial" w:hAnsi="Arial" w:cs="Arial"/>
          <w:bCs/>
        </w:rPr>
      </w:pPr>
    </w:p>
    <w:p w14:paraId="79D38B04" w14:textId="3398528C" w:rsidR="000E4C5E" w:rsidRPr="000E4C5E" w:rsidRDefault="000E4C5E" w:rsidP="00FB7CEE">
      <w:pPr>
        <w:spacing w:after="60"/>
        <w:jc w:val="both"/>
        <w:rPr>
          <w:rFonts w:ascii="Arial" w:hAnsi="Arial" w:cs="Arial"/>
          <w:bCs/>
        </w:rPr>
      </w:pPr>
      <w:r w:rsidRPr="000E4C5E">
        <w:rPr>
          <w:rFonts w:ascii="Arial" w:hAnsi="Arial" w:cs="Arial"/>
          <w:bCs/>
        </w:rPr>
        <w:t>K odstranění některých nedostatků by dle vyjádření AS měl přispět technologický upgrade systému evidence ŘA</w:t>
      </w:r>
      <w:r w:rsidR="00550198">
        <w:rPr>
          <w:rFonts w:ascii="Arial" w:hAnsi="Arial" w:cs="Arial"/>
          <w:bCs/>
        </w:rPr>
        <w:t xml:space="preserve"> a</w:t>
      </w:r>
      <w:r w:rsidRPr="000E4C5E">
        <w:rPr>
          <w:rFonts w:ascii="Arial" w:hAnsi="Arial" w:cs="Arial"/>
          <w:bCs/>
        </w:rPr>
        <w:t xml:space="preserve"> Portálu školení.   </w:t>
      </w:r>
    </w:p>
    <w:p w14:paraId="7BA96C30" w14:textId="77777777" w:rsidR="000E4C5E" w:rsidRPr="000E4C5E" w:rsidRDefault="000E4C5E" w:rsidP="000E4C5E">
      <w:pPr>
        <w:jc w:val="both"/>
        <w:rPr>
          <w:rFonts w:ascii="Arial" w:hAnsi="Arial" w:cs="Arial"/>
          <w:bCs/>
        </w:rPr>
      </w:pPr>
    </w:p>
    <w:p w14:paraId="3CA0FA03" w14:textId="77777777" w:rsidR="000E4C5E" w:rsidRPr="000E4C5E" w:rsidRDefault="000E4C5E" w:rsidP="000E4C5E">
      <w:pPr>
        <w:jc w:val="both"/>
        <w:rPr>
          <w:rFonts w:ascii="Arial" w:hAnsi="Arial" w:cs="Arial"/>
          <w:b/>
        </w:rPr>
      </w:pPr>
      <w:r w:rsidRPr="000E4C5E">
        <w:rPr>
          <w:rFonts w:ascii="Arial" w:hAnsi="Arial" w:cs="Arial"/>
          <w:b/>
        </w:rPr>
        <w:t xml:space="preserve">Rizika identifikovaná AT </w:t>
      </w:r>
    </w:p>
    <w:p w14:paraId="06A416C4" w14:textId="77777777" w:rsidR="000E4C5E" w:rsidRPr="000E4C5E" w:rsidRDefault="000E4C5E" w:rsidP="000E4C5E">
      <w:pPr>
        <w:jc w:val="both"/>
        <w:rPr>
          <w:rFonts w:ascii="Arial" w:hAnsi="Arial" w:cs="Arial"/>
          <w:bCs/>
        </w:rPr>
      </w:pPr>
    </w:p>
    <w:p w14:paraId="600A103A" w14:textId="77777777" w:rsidR="000E4C5E" w:rsidRPr="000E4C5E" w:rsidRDefault="000E4C5E" w:rsidP="000E4C5E">
      <w:pPr>
        <w:jc w:val="both"/>
        <w:rPr>
          <w:rFonts w:ascii="Arial" w:hAnsi="Arial" w:cs="Arial"/>
          <w:bCs/>
        </w:rPr>
      </w:pPr>
      <w:r w:rsidRPr="000E4C5E">
        <w:rPr>
          <w:rFonts w:ascii="Arial" w:hAnsi="Arial" w:cs="Arial"/>
          <w:bCs/>
        </w:rPr>
        <w:t>Na základě auditního ověřování identifikoval AT v auditované oblasti tato rizika:</w:t>
      </w:r>
    </w:p>
    <w:p w14:paraId="7D1D75A8" w14:textId="77777777" w:rsidR="000E4C5E" w:rsidRPr="000E4C5E" w:rsidRDefault="000E4C5E" w:rsidP="000E4C5E">
      <w:pPr>
        <w:jc w:val="both"/>
        <w:rPr>
          <w:rFonts w:ascii="Arial" w:hAnsi="Arial" w:cs="Arial"/>
          <w:bCs/>
        </w:rPr>
      </w:pPr>
    </w:p>
    <w:p w14:paraId="6E37A025" w14:textId="44F17710" w:rsidR="000E4C5E" w:rsidRPr="000E4C5E" w:rsidRDefault="000E4C5E" w:rsidP="00FB7CEE">
      <w:pPr>
        <w:ind w:left="426" w:hanging="284"/>
        <w:jc w:val="both"/>
        <w:rPr>
          <w:rFonts w:ascii="Arial" w:hAnsi="Arial" w:cs="Arial"/>
          <w:bCs/>
        </w:rPr>
      </w:pPr>
      <w:r w:rsidRPr="000E4C5E">
        <w:rPr>
          <w:rFonts w:ascii="Arial" w:hAnsi="Arial" w:cs="Arial"/>
          <w:bCs/>
        </w:rPr>
        <w:t>•</w:t>
      </w:r>
      <w:r w:rsidRPr="000E4C5E">
        <w:rPr>
          <w:rFonts w:ascii="Arial" w:hAnsi="Arial" w:cs="Arial"/>
          <w:bCs/>
        </w:rPr>
        <w:tab/>
        <w:t>Přezkoumávání aktuálnosti a potřebnosti ŘA jednotlivými správci ŘA je prováděno nedostatečně nebo formálně. V evidenci ŘA jsou tak interní předpisy, které ošetřují již neexistující proces nebo jsou zastaralé, nejsou v nich promítnuty změny organizační struktury nebo odkazují na osoby, které již na MPSV nepracují, což</w:t>
      </w:r>
      <w:r w:rsidR="00341861">
        <w:rPr>
          <w:rFonts w:ascii="Arial" w:hAnsi="Arial" w:cs="Arial"/>
          <w:bCs/>
        </w:rPr>
        <w:t> </w:t>
      </w:r>
      <w:r w:rsidRPr="000E4C5E">
        <w:rPr>
          <w:rFonts w:ascii="Arial" w:hAnsi="Arial" w:cs="Arial"/>
          <w:bCs/>
        </w:rPr>
        <w:t>ovlivňuje správný výkon činnosti zaměstnanců (např. PM č. 31/2005).</w:t>
      </w:r>
    </w:p>
    <w:p w14:paraId="67079DDB" w14:textId="77777777" w:rsidR="000E4C5E" w:rsidRPr="000E4C5E" w:rsidRDefault="000E4C5E" w:rsidP="00FB7CEE">
      <w:pPr>
        <w:ind w:left="426" w:hanging="284"/>
        <w:jc w:val="both"/>
        <w:rPr>
          <w:rFonts w:ascii="Arial" w:hAnsi="Arial" w:cs="Arial"/>
          <w:bCs/>
        </w:rPr>
      </w:pPr>
    </w:p>
    <w:p w14:paraId="2A3FC27C" w14:textId="77777777" w:rsidR="000E4C5E" w:rsidRPr="000E4C5E" w:rsidRDefault="000E4C5E" w:rsidP="00FB7CEE">
      <w:pPr>
        <w:ind w:left="426" w:hanging="284"/>
        <w:jc w:val="both"/>
        <w:rPr>
          <w:rFonts w:ascii="Arial" w:hAnsi="Arial" w:cs="Arial"/>
          <w:bCs/>
        </w:rPr>
      </w:pPr>
      <w:r w:rsidRPr="000E4C5E">
        <w:rPr>
          <w:rFonts w:ascii="Arial" w:hAnsi="Arial" w:cs="Arial"/>
          <w:bCs/>
        </w:rPr>
        <w:t>•</w:t>
      </w:r>
      <w:r w:rsidRPr="000E4C5E">
        <w:rPr>
          <w:rFonts w:ascii="Arial" w:hAnsi="Arial" w:cs="Arial"/>
          <w:bCs/>
        </w:rPr>
        <w:tab/>
        <w:t xml:space="preserve">V evidenci ŘA jsou interní předpisy, které mají velké množství dodatků, což může zvyšovat chybovost zaměstnanců, plynoucí </w:t>
      </w:r>
      <w:proofErr w:type="gramStart"/>
      <w:r w:rsidRPr="000E4C5E">
        <w:rPr>
          <w:rFonts w:ascii="Arial" w:hAnsi="Arial" w:cs="Arial"/>
          <w:bCs/>
        </w:rPr>
        <w:t>z</w:t>
      </w:r>
      <w:proofErr w:type="gramEnd"/>
      <w:r w:rsidRPr="000E4C5E">
        <w:rPr>
          <w:rFonts w:ascii="Arial" w:hAnsi="Arial" w:cs="Arial"/>
          <w:bCs/>
        </w:rPr>
        <w:t xml:space="preserve"> omylem aplikované špatné verze ŘA (např. PM č. 30/2006 -13 dodatků, PM č. 1/2016 - 15 dodatků). </w:t>
      </w:r>
    </w:p>
    <w:p w14:paraId="6B14E669" w14:textId="77777777" w:rsidR="000E4C5E" w:rsidRPr="000E4C5E" w:rsidRDefault="000E4C5E" w:rsidP="00FB7CEE">
      <w:pPr>
        <w:ind w:left="426" w:hanging="284"/>
        <w:jc w:val="both"/>
        <w:rPr>
          <w:rFonts w:ascii="Arial" w:hAnsi="Arial" w:cs="Arial"/>
          <w:bCs/>
        </w:rPr>
      </w:pPr>
    </w:p>
    <w:p w14:paraId="1BD84268" w14:textId="32BD9960" w:rsidR="000E4C5E" w:rsidRPr="000E4C5E" w:rsidRDefault="000E4C5E" w:rsidP="00FB7CEE">
      <w:pPr>
        <w:spacing w:after="60"/>
        <w:ind w:left="426" w:hanging="284"/>
        <w:jc w:val="both"/>
        <w:rPr>
          <w:rFonts w:ascii="Arial" w:hAnsi="Arial" w:cs="Arial"/>
          <w:bCs/>
        </w:rPr>
      </w:pPr>
      <w:r w:rsidRPr="000E4C5E">
        <w:rPr>
          <w:rFonts w:ascii="Arial" w:hAnsi="Arial" w:cs="Arial"/>
          <w:bCs/>
        </w:rPr>
        <w:t>•</w:t>
      </w:r>
      <w:r w:rsidRPr="000E4C5E">
        <w:rPr>
          <w:rFonts w:ascii="Arial" w:hAnsi="Arial" w:cs="Arial"/>
          <w:bCs/>
        </w:rPr>
        <w:tab/>
        <w:t>Aplikace Řídicí akty MPSV neumožňuje vyhledávat ŘA dle oblasti působnosti (např. pracovní cesty), podle dotčené agendy nebo zákona. Může tak být ovlivněn správný výkon činnosti zaměstnanců, když se nebudou řídit všemi předpisy týkajícími se dané agendy.</w:t>
      </w:r>
    </w:p>
    <w:p w14:paraId="5E6207CB" w14:textId="0B2779A1" w:rsidR="003F4816" w:rsidRPr="000E4C5E" w:rsidRDefault="003F4816" w:rsidP="003F4816">
      <w:pPr>
        <w:pStyle w:val="Nadpis2"/>
        <w:numPr>
          <w:ilvl w:val="1"/>
          <w:numId w:val="8"/>
        </w:numPr>
        <w:rPr>
          <w:i w:val="0"/>
        </w:rPr>
      </w:pPr>
      <w:bookmarkStart w:id="21" w:name="_Toc157584865"/>
      <w:r>
        <w:rPr>
          <w:i w:val="0"/>
        </w:rPr>
        <w:lastRenderedPageBreak/>
        <w:t>Hodnocení kritéria zlepšování</w:t>
      </w:r>
      <w:bookmarkEnd w:id="21"/>
    </w:p>
    <w:p w14:paraId="28828D18" w14:textId="77777777" w:rsidR="001E650B" w:rsidRPr="000E4C5E" w:rsidRDefault="001E650B" w:rsidP="00FB7CEE">
      <w:pPr>
        <w:ind w:left="426" w:hanging="284"/>
        <w:jc w:val="both"/>
        <w:rPr>
          <w:rFonts w:ascii="Arial" w:hAnsi="Arial" w:cs="Arial"/>
          <w:bCs/>
        </w:rPr>
      </w:pPr>
    </w:p>
    <w:p w14:paraId="18EE8E4C" w14:textId="77777777" w:rsidR="000E4C5E" w:rsidRPr="000E4C5E" w:rsidRDefault="000E4C5E" w:rsidP="000E4C5E">
      <w:pPr>
        <w:jc w:val="both"/>
        <w:rPr>
          <w:rFonts w:ascii="Arial" w:hAnsi="Arial" w:cs="Arial"/>
          <w:b/>
        </w:rPr>
      </w:pPr>
      <w:r w:rsidRPr="000E4C5E">
        <w:rPr>
          <w:rFonts w:ascii="Arial" w:hAnsi="Arial" w:cs="Arial"/>
          <w:b/>
        </w:rPr>
        <w:t>Míra naplnění požadavků MP, resp. požadovaných výstupů</w:t>
      </w:r>
    </w:p>
    <w:p w14:paraId="12D5C2BE" w14:textId="77777777" w:rsidR="000E4C5E" w:rsidRPr="000E4C5E" w:rsidRDefault="000E4C5E" w:rsidP="000E4C5E">
      <w:pPr>
        <w:jc w:val="both"/>
        <w:rPr>
          <w:rFonts w:ascii="Arial" w:hAnsi="Arial" w:cs="Arial"/>
          <w:bCs/>
        </w:rPr>
      </w:pPr>
    </w:p>
    <w:p w14:paraId="2D9CB14A" w14:textId="05D3C1C6" w:rsidR="000E4C5E" w:rsidRPr="000E4C5E" w:rsidRDefault="000E4C5E" w:rsidP="000E4C5E">
      <w:pPr>
        <w:jc w:val="both"/>
        <w:rPr>
          <w:rFonts w:ascii="Arial" w:hAnsi="Arial" w:cs="Arial"/>
          <w:bCs/>
        </w:rPr>
      </w:pPr>
      <w:r w:rsidRPr="000E4C5E">
        <w:rPr>
          <w:rFonts w:ascii="Arial" w:hAnsi="Arial" w:cs="Arial"/>
          <w:bCs/>
        </w:rPr>
        <w:t>AT provedl zhodnocení míry naplnění požadavků MP dle Metodiky pro hodnocení míry naplňování požadavků metodického pokynu pro řízení kvality ve služebních úřadech.</w:t>
      </w:r>
    </w:p>
    <w:p w14:paraId="6F4A3B8C" w14:textId="77777777" w:rsidR="000E4C5E" w:rsidRPr="000E4C5E" w:rsidRDefault="000E4C5E" w:rsidP="000E4C5E">
      <w:pPr>
        <w:jc w:val="both"/>
        <w:rPr>
          <w:rFonts w:ascii="Arial" w:hAnsi="Arial" w:cs="Arial"/>
          <w:bCs/>
        </w:rPr>
      </w:pPr>
    </w:p>
    <w:tbl>
      <w:tblPr>
        <w:tblStyle w:val="Mkatabulky"/>
        <w:tblW w:w="9067" w:type="dxa"/>
        <w:tblLook w:val="04A0" w:firstRow="1" w:lastRow="0" w:firstColumn="1" w:lastColumn="0" w:noHBand="0" w:noVBand="1"/>
      </w:tblPr>
      <w:tblGrid>
        <w:gridCol w:w="1980"/>
        <w:gridCol w:w="709"/>
        <w:gridCol w:w="3685"/>
        <w:gridCol w:w="2693"/>
      </w:tblGrid>
      <w:tr w:rsidR="000E4C5E" w:rsidRPr="000E4C5E" w14:paraId="7293E44E" w14:textId="77777777" w:rsidTr="00111334">
        <w:tc>
          <w:tcPr>
            <w:tcW w:w="1980" w:type="dxa"/>
          </w:tcPr>
          <w:p w14:paraId="6D6D6008" w14:textId="77777777" w:rsidR="000E4C5E" w:rsidRPr="000E4C5E" w:rsidRDefault="000E4C5E" w:rsidP="00111334">
            <w:pPr>
              <w:rPr>
                <w:rFonts w:ascii="Arial" w:hAnsi="Arial" w:cs="Arial"/>
                <w:b/>
                <w:bCs/>
              </w:rPr>
            </w:pPr>
            <w:r w:rsidRPr="000E4C5E">
              <w:rPr>
                <w:rFonts w:ascii="Arial" w:hAnsi="Arial" w:cs="Arial"/>
                <w:b/>
                <w:bCs/>
              </w:rPr>
              <w:t>Požadované výstupy dle MP</w:t>
            </w:r>
          </w:p>
        </w:tc>
        <w:tc>
          <w:tcPr>
            <w:tcW w:w="4394" w:type="dxa"/>
            <w:gridSpan w:val="2"/>
          </w:tcPr>
          <w:p w14:paraId="1809F331" w14:textId="77777777" w:rsidR="000E4C5E" w:rsidRPr="000E4C5E" w:rsidRDefault="000E4C5E" w:rsidP="00111334">
            <w:pPr>
              <w:rPr>
                <w:rFonts w:ascii="Arial" w:hAnsi="Arial" w:cs="Arial"/>
                <w:b/>
                <w:bCs/>
              </w:rPr>
            </w:pPr>
            <w:r w:rsidRPr="000E4C5E">
              <w:rPr>
                <w:rFonts w:ascii="Arial" w:hAnsi="Arial" w:cs="Arial"/>
                <w:b/>
                <w:bCs/>
              </w:rPr>
              <w:t>Úroveň naplňování výstupu</w:t>
            </w:r>
          </w:p>
        </w:tc>
        <w:tc>
          <w:tcPr>
            <w:tcW w:w="2693" w:type="dxa"/>
          </w:tcPr>
          <w:p w14:paraId="50C36203" w14:textId="77777777" w:rsidR="000E4C5E" w:rsidRPr="000E4C5E" w:rsidRDefault="000E4C5E" w:rsidP="00111334">
            <w:pPr>
              <w:rPr>
                <w:rFonts w:ascii="Arial" w:hAnsi="Arial" w:cs="Arial"/>
                <w:b/>
                <w:bCs/>
              </w:rPr>
            </w:pPr>
            <w:r w:rsidRPr="000E4C5E">
              <w:rPr>
                <w:rFonts w:ascii="Arial" w:hAnsi="Arial" w:cs="Arial"/>
                <w:b/>
                <w:bCs/>
              </w:rPr>
              <w:t>Zdůvodnění hodnocení AT</w:t>
            </w:r>
          </w:p>
        </w:tc>
      </w:tr>
      <w:tr w:rsidR="00884CE9" w:rsidRPr="00884CE9" w14:paraId="09072557" w14:textId="77777777" w:rsidTr="00111334">
        <w:tc>
          <w:tcPr>
            <w:tcW w:w="1980" w:type="dxa"/>
          </w:tcPr>
          <w:p w14:paraId="2EAA6EA9" w14:textId="77777777" w:rsidR="000E4C5E" w:rsidRPr="000E4C5E" w:rsidRDefault="000E4C5E" w:rsidP="00111334">
            <w:pPr>
              <w:rPr>
                <w:rFonts w:ascii="Arial" w:hAnsi="Arial" w:cs="Arial"/>
                <w:sz w:val="20"/>
                <w:szCs w:val="20"/>
              </w:rPr>
            </w:pPr>
            <w:r w:rsidRPr="000E4C5E">
              <w:rPr>
                <w:rFonts w:ascii="Arial" w:hAnsi="Arial" w:cs="Arial"/>
                <w:sz w:val="20"/>
                <w:szCs w:val="20"/>
              </w:rPr>
              <w:t>Pravidla pro řízení interních předpisů</w:t>
            </w:r>
          </w:p>
        </w:tc>
        <w:tc>
          <w:tcPr>
            <w:tcW w:w="709" w:type="dxa"/>
            <w:shd w:val="clear" w:color="auto" w:fill="auto"/>
          </w:tcPr>
          <w:p w14:paraId="5B6419A4" w14:textId="77777777" w:rsidR="000E4C5E" w:rsidRPr="000E4C5E" w:rsidRDefault="000E4C5E" w:rsidP="00111334">
            <w:pPr>
              <w:jc w:val="both"/>
              <w:rPr>
                <w:rFonts w:ascii="Arial" w:hAnsi="Arial" w:cs="Arial"/>
                <w:sz w:val="20"/>
                <w:szCs w:val="20"/>
              </w:rPr>
            </w:pPr>
            <w:r w:rsidRPr="000E4C5E">
              <w:rPr>
                <w:rFonts w:ascii="Arial" w:hAnsi="Arial"/>
                <w:sz w:val="20"/>
                <w:szCs w:val="20"/>
              </w:rPr>
              <w:t>75 %</w:t>
            </w:r>
          </w:p>
        </w:tc>
        <w:tc>
          <w:tcPr>
            <w:tcW w:w="3685" w:type="dxa"/>
            <w:shd w:val="clear" w:color="auto" w:fill="auto"/>
          </w:tcPr>
          <w:p w14:paraId="2A389706" w14:textId="77777777" w:rsidR="000E4C5E" w:rsidRPr="000E4C5E" w:rsidRDefault="000E4C5E" w:rsidP="00111334">
            <w:pPr>
              <w:jc w:val="both"/>
              <w:rPr>
                <w:rFonts w:ascii="Arial" w:hAnsi="Arial" w:cs="Arial"/>
                <w:sz w:val="20"/>
                <w:szCs w:val="20"/>
              </w:rPr>
            </w:pPr>
            <w:r w:rsidRPr="000E4C5E">
              <w:rPr>
                <w:rFonts w:ascii="Arial" w:hAnsi="Arial" w:cs="Arial"/>
                <w:sz w:val="20"/>
                <w:szCs w:val="20"/>
              </w:rPr>
              <w:t>Pravidla pro řízení interních předpisů prokazatelně existují, v plném rozsahu zohledňují obsah příslušných opatření definovaných v MP a existují důkazy, že</w:t>
            </w:r>
            <w:r w:rsidRPr="000E4C5E">
              <w:rPr>
                <w:sz w:val="20"/>
                <w:szCs w:val="20"/>
              </w:rPr>
              <w:t xml:space="preserve"> </w:t>
            </w:r>
            <w:r w:rsidRPr="000E4C5E">
              <w:rPr>
                <w:rFonts w:ascii="Arial" w:hAnsi="Arial" w:cs="Arial"/>
                <w:sz w:val="20"/>
                <w:szCs w:val="20"/>
              </w:rPr>
              <w:t xml:space="preserve">jsou dlouhodobě uplatňována v praxi. </w:t>
            </w:r>
          </w:p>
          <w:p w14:paraId="580690FA" w14:textId="77777777" w:rsidR="000E4C5E" w:rsidRPr="000E4C5E" w:rsidRDefault="000E4C5E" w:rsidP="00111334">
            <w:pPr>
              <w:jc w:val="both"/>
              <w:rPr>
                <w:rFonts w:ascii="Arial" w:hAnsi="Arial" w:cs="Arial"/>
                <w:sz w:val="20"/>
                <w:szCs w:val="20"/>
              </w:rPr>
            </w:pPr>
          </w:p>
          <w:p w14:paraId="0EF4B1D2" w14:textId="77777777" w:rsidR="000E4C5E" w:rsidRPr="000E4C5E" w:rsidRDefault="000E4C5E" w:rsidP="00111334">
            <w:pPr>
              <w:jc w:val="both"/>
              <w:rPr>
                <w:rFonts w:ascii="Arial" w:hAnsi="Arial" w:cs="Arial"/>
                <w:sz w:val="20"/>
                <w:szCs w:val="20"/>
              </w:rPr>
            </w:pPr>
            <w:r w:rsidRPr="000E4C5E">
              <w:rPr>
                <w:rFonts w:ascii="Arial" w:hAnsi="Arial" w:cs="Arial"/>
                <w:sz w:val="20"/>
                <w:szCs w:val="20"/>
              </w:rPr>
              <w:t>K přezkoumání a zlepšování pravidel pro řízení interních předpisů dochází na základě aktuální potřeby.</w:t>
            </w:r>
          </w:p>
        </w:tc>
        <w:tc>
          <w:tcPr>
            <w:tcW w:w="2693" w:type="dxa"/>
            <w:shd w:val="clear" w:color="auto" w:fill="auto"/>
          </w:tcPr>
          <w:p w14:paraId="32942924" w14:textId="1164EBEA" w:rsidR="003F4816" w:rsidRPr="00884CE9" w:rsidRDefault="003F4816" w:rsidP="003F4816">
            <w:pPr>
              <w:jc w:val="both"/>
              <w:rPr>
                <w:rFonts w:ascii="Arial" w:hAnsi="Arial" w:cs="Arial"/>
                <w:b/>
                <w:bCs/>
                <w:sz w:val="20"/>
                <w:szCs w:val="20"/>
              </w:rPr>
            </w:pPr>
            <w:r w:rsidRPr="00884CE9">
              <w:rPr>
                <w:rFonts w:ascii="Arial" w:hAnsi="Arial" w:cs="Arial"/>
                <w:sz w:val="20"/>
                <w:szCs w:val="20"/>
              </w:rPr>
              <w:t>Není dostatečně upraven celý proces tvorby ŘA týkajících se podřízených služebních úřadů, d</w:t>
            </w:r>
            <w:r w:rsidR="000E4C5E" w:rsidRPr="00884CE9">
              <w:rPr>
                <w:rFonts w:ascii="Arial" w:hAnsi="Arial" w:cs="Arial"/>
                <w:sz w:val="20"/>
                <w:szCs w:val="20"/>
              </w:rPr>
              <w:t>o pravidel pro řízení interních předpisů nebyly dostatečně reflektovány</w:t>
            </w:r>
            <w:r w:rsidR="001C36DD" w:rsidRPr="00884CE9">
              <w:rPr>
                <w:rFonts w:ascii="Arial" w:hAnsi="Arial" w:cs="Arial"/>
                <w:sz w:val="20"/>
                <w:szCs w:val="20"/>
              </w:rPr>
              <w:t xml:space="preserve"> </w:t>
            </w:r>
            <w:r w:rsidR="000E4C5E" w:rsidRPr="00884CE9">
              <w:rPr>
                <w:rFonts w:ascii="Arial" w:hAnsi="Arial" w:cs="Arial"/>
                <w:sz w:val="20"/>
                <w:szCs w:val="20"/>
              </w:rPr>
              <w:t>změny organizační</w:t>
            </w:r>
            <w:r w:rsidR="001C36DD" w:rsidRPr="00884CE9">
              <w:rPr>
                <w:rFonts w:ascii="Arial" w:hAnsi="Arial" w:cs="Arial"/>
                <w:sz w:val="20"/>
                <w:szCs w:val="20"/>
              </w:rPr>
              <w:t xml:space="preserve"> struktury.</w:t>
            </w:r>
          </w:p>
          <w:p w14:paraId="7E972F86" w14:textId="4DFE5F20" w:rsidR="000E4C5E" w:rsidRPr="00884CE9" w:rsidRDefault="000E4C5E" w:rsidP="003F4816">
            <w:pPr>
              <w:jc w:val="both"/>
              <w:rPr>
                <w:rFonts w:ascii="Arial" w:hAnsi="Arial" w:cs="Arial"/>
                <w:sz w:val="20"/>
                <w:szCs w:val="20"/>
              </w:rPr>
            </w:pPr>
            <w:r w:rsidRPr="00884CE9">
              <w:rPr>
                <w:rFonts w:ascii="Arial" w:hAnsi="Arial" w:cs="Arial"/>
                <w:sz w:val="20"/>
                <w:szCs w:val="20"/>
              </w:rPr>
              <w:t>Viz zjištění č. 1</w:t>
            </w:r>
            <w:r w:rsidR="001E650B" w:rsidRPr="00884CE9">
              <w:rPr>
                <w:rFonts w:ascii="Arial" w:hAnsi="Arial" w:cs="Arial"/>
                <w:sz w:val="20"/>
                <w:szCs w:val="20"/>
              </w:rPr>
              <w:t xml:space="preserve"> a 2</w:t>
            </w:r>
            <w:r w:rsidRPr="00884CE9">
              <w:rPr>
                <w:rFonts w:ascii="Arial" w:hAnsi="Arial" w:cs="Arial"/>
                <w:sz w:val="20"/>
                <w:szCs w:val="20"/>
              </w:rPr>
              <w:t>.</w:t>
            </w:r>
          </w:p>
        </w:tc>
      </w:tr>
      <w:tr w:rsidR="00884CE9" w:rsidRPr="00884CE9" w14:paraId="06ADE69E" w14:textId="77777777" w:rsidTr="00111334">
        <w:tc>
          <w:tcPr>
            <w:tcW w:w="1980" w:type="dxa"/>
          </w:tcPr>
          <w:p w14:paraId="72301F3E" w14:textId="77777777" w:rsidR="000E4C5E" w:rsidRPr="000E4C5E" w:rsidRDefault="000E4C5E" w:rsidP="00111334">
            <w:pPr>
              <w:rPr>
                <w:rFonts w:ascii="Arial" w:hAnsi="Arial" w:cs="Arial"/>
                <w:sz w:val="20"/>
                <w:szCs w:val="20"/>
              </w:rPr>
            </w:pPr>
            <w:r w:rsidRPr="000E4C5E">
              <w:rPr>
                <w:rFonts w:ascii="Arial" w:hAnsi="Arial" w:cs="Arial"/>
                <w:sz w:val="20"/>
                <w:szCs w:val="20"/>
              </w:rPr>
              <w:t>Přehled aktuálně platných interních předpisů</w:t>
            </w:r>
          </w:p>
        </w:tc>
        <w:tc>
          <w:tcPr>
            <w:tcW w:w="709" w:type="dxa"/>
            <w:shd w:val="clear" w:color="auto" w:fill="auto"/>
          </w:tcPr>
          <w:p w14:paraId="3B2B86E8" w14:textId="77777777" w:rsidR="000E4C5E" w:rsidRPr="000E4C5E" w:rsidRDefault="000E4C5E" w:rsidP="00111334">
            <w:pPr>
              <w:jc w:val="both"/>
              <w:rPr>
                <w:rFonts w:ascii="Arial" w:hAnsi="Arial" w:cs="Arial"/>
                <w:sz w:val="20"/>
                <w:szCs w:val="20"/>
              </w:rPr>
            </w:pPr>
            <w:r w:rsidRPr="000E4C5E">
              <w:rPr>
                <w:rFonts w:ascii="Arial" w:hAnsi="Arial"/>
                <w:sz w:val="20"/>
                <w:szCs w:val="20"/>
              </w:rPr>
              <w:t>75 %</w:t>
            </w:r>
          </w:p>
        </w:tc>
        <w:tc>
          <w:tcPr>
            <w:tcW w:w="3685" w:type="dxa"/>
            <w:shd w:val="clear" w:color="auto" w:fill="auto"/>
          </w:tcPr>
          <w:p w14:paraId="1F6781DD" w14:textId="345A6854" w:rsidR="000E4C5E" w:rsidRPr="000E4C5E" w:rsidRDefault="000E4C5E" w:rsidP="00111334">
            <w:pPr>
              <w:jc w:val="both"/>
              <w:rPr>
                <w:rFonts w:ascii="Arial" w:hAnsi="Arial" w:cs="Arial"/>
                <w:sz w:val="20"/>
                <w:szCs w:val="20"/>
              </w:rPr>
            </w:pPr>
            <w:r w:rsidRPr="000E4C5E">
              <w:rPr>
                <w:rFonts w:ascii="Arial" w:hAnsi="Arial" w:cs="Arial"/>
                <w:sz w:val="20"/>
                <w:szCs w:val="20"/>
              </w:rPr>
              <w:t>Souhrnný přehled aktuálně platných interních předpisů je k dispozici.</w:t>
            </w:r>
          </w:p>
          <w:p w14:paraId="60EDCDC8" w14:textId="77777777" w:rsidR="000E4C5E" w:rsidRPr="000E4C5E" w:rsidRDefault="000E4C5E" w:rsidP="00111334">
            <w:pPr>
              <w:jc w:val="both"/>
              <w:rPr>
                <w:rFonts w:ascii="Arial" w:hAnsi="Arial" w:cs="Arial"/>
                <w:sz w:val="20"/>
                <w:szCs w:val="20"/>
              </w:rPr>
            </w:pPr>
            <w:r w:rsidRPr="000E4C5E">
              <w:rPr>
                <w:rFonts w:ascii="Arial" w:hAnsi="Arial" w:cs="Arial"/>
                <w:sz w:val="20"/>
                <w:szCs w:val="20"/>
              </w:rPr>
              <w:t xml:space="preserve">K přezkoumání a zlepšování </w:t>
            </w:r>
          </w:p>
          <w:p w14:paraId="72D4F9B6" w14:textId="0B611D4F" w:rsidR="000E4C5E" w:rsidRPr="000E4C5E" w:rsidRDefault="000E4C5E" w:rsidP="003F50CE">
            <w:pPr>
              <w:jc w:val="both"/>
              <w:rPr>
                <w:rFonts w:ascii="Arial" w:hAnsi="Arial" w:cs="Arial"/>
                <w:sz w:val="20"/>
                <w:szCs w:val="20"/>
              </w:rPr>
            </w:pPr>
            <w:r w:rsidRPr="000E4C5E">
              <w:rPr>
                <w:rFonts w:ascii="Arial" w:hAnsi="Arial" w:cs="Arial"/>
                <w:sz w:val="20"/>
                <w:szCs w:val="20"/>
              </w:rPr>
              <w:t>dostupnosti interních předpisů dochází na základě aktuální potřeby.</w:t>
            </w:r>
          </w:p>
        </w:tc>
        <w:tc>
          <w:tcPr>
            <w:tcW w:w="2693" w:type="dxa"/>
            <w:shd w:val="clear" w:color="auto" w:fill="auto"/>
          </w:tcPr>
          <w:p w14:paraId="6F7CB15A" w14:textId="3A284763" w:rsidR="000E4C5E" w:rsidRPr="00884CE9" w:rsidRDefault="000E4C5E" w:rsidP="00111334">
            <w:pPr>
              <w:jc w:val="both"/>
              <w:rPr>
                <w:rFonts w:ascii="Arial" w:hAnsi="Arial" w:cs="Arial"/>
                <w:sz w:val="20"/>
                <w:szCs w:val="20"/>
              </w:rPr>
            </w:pPr>
            <w:r w:rsidRPr="00884CE9">
              <w:rPr>
                <w:rFonts w:ascii="Arial" w:hAnsi="Arial" w:cs="Arial"/>
                <w:sz w:val="20"/>
                <w:szCs w:val="20"/>
              </w:rPr>
              <w:t>V aplikaci Řídicí akty MPSV jsou evidovány ŘA, které nebyly předmětem přezkoumávání aktuálnosti a potřebnosti v roce 2022.</w:t>
            </w:r>
          </w:p>
          <w:p w14:paraId="1DACBBD0" w14:textId="16E38DB2" w:rsidR="000E4C5E" w:rsidRPr="00884CE9" w:rsidRDefault="000E4C5E" w:rsidP="00111334">
            <w:pPr>
              <w:jc w:val="both"/>
              <w:rPr>
                <w:rFonts w:ascii="Arial" w:hAnsi="Arial" w:cs="Arial"/>
                <w:sz w:val="20"/>
                <w:szCs w:val="20"/>
              </w:rPr>
            </w:pPr>
            <w:r w:rsidRPr="00884CE9">
              <w:rPr>
                <w:rFonts w:ascii="Arial" w:hAnsi="Arial" w:cs="Arial"/>
                <w:sz w:val="20"/>
                <w:szCs w:val="20"/>
              </w:rPr>
              <w:t>Viz zjištění č</w:t>
            </w:r>
            <w:r w:rsidR="003F4816" w:rsidRPr="00884CE9">
              <w:rPr>
                <w:rFonts w:ascii="Arial" w:hAnsi="Arial" w:cs="Arial"/>
                <w:sz w:val="20"/>
                <w:szCs w:val="20"/>
              </w:rPr>
              <w:t xml:space="preserve">. </w:t>
            </w:r>
            <w:r w:rsidR="003F50CE" w:rsidRPr="00884CE9">
              <w:rPr>
                <w:rFonts w:ascii="Arial" w:hAnsi="Arial" w:cs="Arial"/>
                <w:sz w:val="20"/>
                <w:szCs w:val="20"/>
              </w:rPr>
              <w:t>3</w:t>
            </w:r>
          </w:p>
        </w:tc>
      </w:tr>
      <w:tr w:rsidR="00884CE9" w:rsidRPr="00884CE9" w14:paraId="55B23666" w14:textId="77777777" w:rsidTr="00111334">
        <w:tc>
          <w:tcPr>
            <w:tcW w:w="1980" w:type="dxa"/>
          </w:tcPr>
          <w:p w14:paraId="5874FCE2" w14:textId="77777777" w:rsidR="000E4C5E" w:rsidRPr="000E4C5E" w:rsidRDefault="000E4C5E" w:rsidP="00111334">
            <w:pPr>
              <w:rPr>
                <w:rFonts w:ascii="Arial" w:hAnsi="Arial" w:cs="Arial"/>
                <w:sz w:val="20"/>
                <w:szCs w:val="20"/>
              </w:rPr>
            </w:pPr>
            <w:r w:rsidRPr="000E4C5E">
              <w:rPr>
                <w:rFonts w:ascii="Arial" w:hAnsi="Arial" w:cs="Arial"/>
                <w:sz w:val="20"/>
                <w:szCs w:val="20"/>
              </w:rPr>
              <w:t>Důkazy o prokazatelném seznamování zaměstnanců s interními předpisy</w:t>
            </w:r>
          </w:p>
        </w:tc>
        <w:tc>
          <w:tcPr>
            <w:tcW w:w="709" w:type="dxa"/>
            <w:shd w:val="clear" w:color="auto" w:fill="auto"/>
          </w:tcPr>
          <w:p w14:paraId="1B1660DE" w14:textId="77777777" w:rsidR="000E4C5E" w:rsidRPr="000E4C5E" w:rsidRDefault="000E4C5E" w:rsidP="00111334">
            <w:pPr>
              <w:jc w:val="both"/>
              <w:rPr>
                <w:rFonts w:ascii="Arial" w:hAnsi="Arial" w:cs="Arial"/>
                <w:sz w:val="20"/>
                <w:szCs w:val="20"/>
              </w:rPr>
            </w:pPr>
            <w:r w:rsidRPr="000E4C5E">
              <w:rPr>
                <w:rFonts w:ascii="Arial" w:hAnsi="Arial" w:cs="Arial"/>
                <w:sz w:val="20"/>
                <w:szCs w:val="20"/>
              </w:rPr>
              <w:t>75 %</w:t>
            </w:r>
          </w:p>
        </w:tc>
        <w:tc>
          <w:tcPr>
            <w:tcW w:w="3685" w:type="dxa"/>
            <w:shd w:val="clear" w:color="auto" w:fill="auto"/>
          </w:tcPr>
          <w:p w14:paraId="448ED44E" w14:textId="77777777" w:rsidR="000E4C5E" w:rsidRPr="000E4C5E" w:rsidRDefault="000E4C5E" w:rsidP="00111334">
            <w:pPr>
              <w:jc w:val="both"/>
              <w:rPr>
                <w:rFonts w:ascii="Arial" w:hAnsi="Arial" w:cs="Arial"/>
                <w:sz w:val="20"/>
                <w:szCs w:val="20"/>
              </w:rPr>
            </w:pPr>
            <w:r w:rsidRPr="000E4C5E">
              <w:rPr>
                <w:rFonts w:ascii="Arial" w:hAnsi="Arial" w:cs="Arial"/>
                <w:sz w:val="20"/>
                <w:szCs w:val="20"/>
              </w:rPr>
              <w:t xml:space="preserve">Důkazy o prokazatelném seznamování zaměstnanců s interními předpisy jsou k dispozici </w:t>
            </w:r>
            <w:r w:rsidRPr="000E4C5E">
              <w:rPr>
                <w:rFonts w:ascii="Arial" w:hAnsi="Arial"/>
                <w:sz w:val="20"/>
                <w:szCs w:val="20"/>
              </w:rPr>
              <w:t>ve všech případech</w:t>
            </w:r>
            <w:r w:rsidRPr="000E4C5E">
              <w:rPr>
                <w:rFonts w:ascii="Arial" w:hAnsi="Arial" w:cs="Arial"/>
                <w:sz w:val="20"/>
                <w:szCs w:val="20"/>
              </w:rPr>
              <w:t xml:space="preserve">. </w:t>
            </w:r>
          </w:p>
          <w:p w14:paraId="36737BE5" w14:textId="77777777" w:rsidR="000E4C5E" w:rsidRPr="000E4C5E" w:rsidRDefault="000E4C5E" w:rsidP="00111334">
            <w:pPr>
              <w:jc w:val="both"/>
              <w:rPr>
                <w:rFonts w:ascii="Arial" w:hAnsi="Arial" w:cs="Arial"/>
                <w:sz w:val="20"/>
                <w:szCs w:val="20"/>
              </w:rPr>
            </w:pPr>
            <w:r w:rsidRPr="000E4C5E">
              <w:rPr>
                <w:rFonts w:ascii="Arial" w:hAnsi="Arial" w:cs="Arial"/>
                <w:sz w:val="20"/>
                <w:szCs w:val="20"/>
              </w:rPr>
              <w:t>K přezkoumání a zlepšování způsobu, jakým jsou zaměstnanci s interními předpisy seznamováni, dochází na základě aktuální potřeby.</w:t>
            </w:r>
            <w:r w:rsidRPr="000E4C5E">
              <w:rPr>
                <w:rFonts w:ascii="Arial" w:hAnsi="Arial" w:cs="Arial"/>
                <w:i/>
                <w:iCs/>
                <w:sz w:val="20"/>
                <w:szCs w:val="20"/>
              </w:rPr>
              <w:t xml:space="preserve"> </w:t>
            </w:r>
          </w:p>
        </w:tc>
        <w:tc>
          <w:tcPr>
            <w:tcW w:w="2693" w:type="dxa"/>
            <w:shd w:val="clear" w:color="auto" w:fill="auto"/>
          </w:tcPr>
          <w:p w14:paraId="7196C24A" w14:textId="77777777" w:rsidR="001C36DD" w:rsidRPr="00884CE9" w:rsidRDefault="000E4C5E" w:rsidP="001C36DD">
            <w:pPr>
              <w:jc w:val="both"/>
              <w:rPr>
                <w:rFonts w:ascii="Arial" w:hAnsi="Arial" w:cs="Arial"/>
                <w:sz w:val="20"/>
                <w:szCs w:val="20"/>
              </w:rPr>
            </w:pPr>
            <w:r w:rsidRPr="00884CE9">
              <w:rPr>
                <w:rFonts w:ascii="Arial" w:hAnsi="Arial" w:cs="Arial"/>
                <w:sz w:val="20"/>
                <w:szCs w:val="20"/>
              </w:rPr>
              <w:t xml:space="preserve">Pro podřízené služební úřady není </w:t>
            </w:r>
            <w:r w:rsidR="001C36DD" w:rsidRPr="00884CE9">
              <w:rPr>
                <w:rFonts w:ascii="Arial" w:hAnsi="Arial" w:cs="Arial"/>
                <w:sz w:val="20"/>
                <w:szCs w:val="20"/>
              </w:rPr>
              <w:t xml:space="preserve">u vydávání nových PM a instrukcí  </w:t>
            </w:r>
            <w:r w:rsidRPr="00884CE9">
              <w:rPr>
                <w:rFonts w:ascii="Arial" w:hAnsi="Arial" w:cs="Arial"/>
                <w:sz w:val="20"/>
                <w:szCs w:val="20"/>
              </w:rPr>
              <w:t>nastaven</w:t>
            </w:r>
            <w:r w:rsidR="001C36DD" w:rsidRPr="00884CE9">
              <w:rPr>
                <w:rFonts w:ascii="Arial" w:hAnsi="Arial" w:cs="Arial"/>
                <w:sz w:val="20"/>
                <w:szCs w:val="20"/>
              </w:rPr>
              <w:t xml:space="preserve"> postup a odpovědnost. </w:t>
            </w:r>
            <w:r w:rsidRPr="00884CE9">
              <w:rPr>
                <w:rFonts w:ascii="Arial" w:hAnsi="Arial" w:cs="Arial"/>
                <w:sz w:val="20"/>
                <w:szCs w:val="20"/>
              </w:rPr>
              <w:t xml:space="preserve"> </w:t>
            </w:r>
          </w:p>
          <w:p w14:paraId="53DCB901" w14:textId="1B0D8AE9" w:rsidR="000E4C5E" w:rsidRPr="00884CE9" w:rsidRDefault="000E4C5E" w:rsidP="001C36DD">
            <w:pPr>
              <w:jc w:val="both"/>
              <w:rPr>
                <w:rFonts w:ascii="Arial" w:hAnsi="Arial" w:cs="Arial"/>
                <w:sz w:val="20"/>
                <w:szCs w:val="20"/>
              </w:rPr>
            </w:pPr>
            <w:r w:rsidRPr="00884CE9">
              <w:rPr>
                <w:rFonts w:ascii="Arial" w:hAnsi="Arial" w:cs="Arial"/>
                <w:sz w:val="20"/>
                <w:szCs w:val="20"/>
              </w:rPr>
              <w:t>Viz zjištění č. 1.</w:t>
            </w:r>
          </w:p>
        </w:tc>
      </w:tr>
    </w:tbl>
    <w:p w14:paraId="69FC2208" w14:textId="77777777" w:rsidR="000E4C5E" w:rsidRPr="000E4C5E" w:rsidRDefault="000E4C5E" w:rsidP="000E4C5E">
      <w:pPr>
        <w:jc w:val="both"/>
        <w:rPr>
          <w:rFonts w:ascii="Arial" w:hAnsi="Arial" w:cs="Arial"/>
          <w:bCs/>
          <w:highlight w:val="yellow"/>
        </w:rPr>
      </w:pPr>
    </w:p>
    <w:p w14:paraId="1208291B" w14:textId="77777777" w:rsidR="000E4C5E" w:rsidRPr="000E4C5E" w:rsidRDefault="000E4C5E" w:rsidP="00341861">
      <w:pPr>
        <w:jc w:val="both"/>
        <w:rPr>
          <w:rFonts w:ascii="Arial" w:hAnsi="Arial" w:cs="Arial"/>
          <w:b/>
        </w:rPr>
      </w:pPr>
      <w:bookmarkStart w:id="22" w:name="_Hlk156827882"/>
      <w:r w:rsidRPr="000E4C5E">
        <w:rPr>
          <w:rFonts w:ascii="Arial" w:hAnsi="Arial" w:cs="Arial"/>
          <w:bCs/>
        </w:rPr>
        <w:t xml:space="preserve">Výsledné hodnocení úrovně naplňování kritéria zlepšování Systém interních předpisů: </w:t>
      </w:r>
      <w:r w:rsidRPr="000E4C5E">
        <w:rPr>
          <w:rFonts w:ascii="Arial" w:hAnsi="Arial" w:cs="Arial"/>
          <w:b/>
        </w:rPr>
        <w:t>kritérium zlepšování je naplňováno z 75 %.</w:t>
      </w:r>
    </w:p>
    <w:bookmarkEnd w:id="22"/>
    <w:p w14:paraId="4DF84192" w14:textId="78CCF5BC" w:rsidR="00AD241B" w:rsidRPr="000E4C5E" w:rsidRDefault="00AD241B" w:rsidP="000E4C5E">
      <w:pPr>
        <w:jc w:val="both"/>
        <w:rPr>
          <w:rFonts w:ascii="Arial" w:hAnsi="Arial" w:cs="Arial"/>
          <w:b/>
          <w:highlight w:val="yellow"/>
        </w:rPr>
      </w:pPr>
      <w:r w:rsidRPr="000E4C5E">
        <w:rPr>
          <w:rFonts w:ascii="Arial" w:hAnsi="Arial" w:cs="Arial"/>
          <w:b/>
          <w:highlight w:val="yellow"/>
        </w:rPr>
        <w:br w:type="page"/>
      </w:r>
    </w:p>
    <w:p w14:paraId="47F868A9" w14:textId="0F5C0800" w:rsidR="009B1DDC" w:rsidRPr="000E4C5E" w:rsidRDefault="009B1DDC" w:rsidP="00CF74F4">
      <w:pPr>
        <w:pStyle w:val="Nadpis1"/>
        <w:numPr>
          <w:ilvl w:val="0"/>
          <w:numId w:val="8"/>
        </w:numPr>
        <w:ind w:left="567" w:hanging="567"/>
      </w:pPr>
      <w:bookmarkStart w:id="23" w:name="_Výsledky_auditu_–"/>
      <w:bookmarkStart w:id="24" w:name="_Toc157584866"/>
      <w:bookmarkStart w:id="25" w:name="_Hlk153898180"/>
      <w:bookmarkEnd w:id="23"/>
      <w:r w:rsidRPr="000E4C5E">
        <w:lastRenderedPageBreak/>
        <w:t>Výsledky auditu – zjištění a doporučení</w:t>
      </w:r>
      <w:bookmarkEnd w:id="24"/>
    </w:p>
    <w:p w14:paraId="1FD40772" w14:textId="77777777" w:rsidR="00841F68" w:rsidRPr="000E4C5E" w:rsidRDefault="00841F68" w:rsidP="001C11D4">
      <w:pPr>
        <w:jc w:val="both"/>
        <w:rPr>
          <w:rFonts w:ascii="Arial" w:hAnsi="Arial" w:cs="Arial"/>
        </w:rPr>
      </w:pPr>
    </w:p>
    <w:p w14:paraId="242E510B" w14:textId="77777777" w:rsidR="001D1F01" w:rsidRPr="000E4C5E" w:rsidRDefault="001C11D4" w:rsidP="001C11D4">
      <w:pPr>
        <w:jc w:val="both"/>
        <w:rPr>
          <w:rFonts w:ascii="Arial" w:hAnsi="Arial" w:cs="Arial"/>
        </w:rPr>
      </w:pPr>
      <w:r w:rsidRPr="000E4C5E">
        <w:rPr>
          <w:rFonts w:ascii="Arial" w:hAnsi="Arial" w:cs="Arial"/>
        </w:rPr>
        <w:t xml:space="preserve">Zjištění jsou </w:t>
      </w:r>
      <w:r w:rsidR="00536CCE" w:rsidRPr="000E4C5E">
        <w:rPr>
          <w:rFonts w:ascii="Arial" w:hAnsi="Arial" w:cs="Arial"/>
        </w:rPr>
        <w:t>klasifikována</w:t>
      </w:r>
      <w:r w:rsidRPr="000E4C5E">
        <w:rPr>
          <w:rFonts w:ascii="Arial" w:hAnsi="Arial" w:cs="Arial"/>
        </w:rPr>
        <w:t xml:space="preserve"> podle závažnosti od nejvýznamnějších k nejméně závažným </w:t>
      </w:r>
    </w:p>
    <w:p w14:paraId="1FE7E86B" w14:textId="77777777" w:rsidR="001C11D4" w:rsidRPr="000E4C5E" w:rsidRDefault="006955C3" w:rsidP="001C11D4">
      <w:pPr>
        <w:jc w:val="both"/>
        <w:rPr>
          <w:rFonts w:ascii="Arial" w:hAnsi="Arial" w:cs="Arial"/>
        </w:rPr>
      </w:pPr>
      <w:r w:rsidRPr="000E4C5E">
        <w:rPr>
          <w:rFonts w:ascii="Arial" w:hAnsi="Arial" w:cs="Arial"/>
        </w:rPr>
        <w:t>(V – vys</w:t>
      </w:r>
      <w:r w:rsidR="001C11D4" w:rsidRPr="000E4C5E">
        <w:rPr>
          <w:rFonts w:ascii="Arial" w:hAnsi="Arial" w:cs="Arial"/>
        </w:rPr>
        <w:t>oké významnosti, SV – středn</w:t>
      </w:r>
      <w:r w:rsidR="00F8583A" w:rsidRPr="000E4C5E">
        <w:rPr>
          <w:rFonts w:ascii="Arial" w:hAnsi="Arial" w:cs="Arial"/>
        </w:rPr>
        <w:t>ě</w:t>
      </w:r>
      <w:r w:rsidR="001C11D4" w:rsidRPr="000E4C5E">
        <w:rPr>
          <w:rFonts w:ascii="Arial" w:hAnsi="Arial" w:cs="Arial"/>
        </w:rPr>
        <w:t xml:space="preserve"> vyšší významnosti, SN – středně nižší významnosti, </w:t>
      </w:r>
      <w:r w:rsidR="008C1981" w:rsidRPr="000E4C5E">
        <w:rPr>
          <w:rFonts w:ascii="Arial" w:hAnsi="Arial" w:cs="Arial"/>
        </w:rPr>
        <w:t>N</w:t>
      </w:r>
      <w:r w:rsidR="001C11D4" w:rsidRPr="000E4C5E">
        <w:rPr>
          <w:rFonts w:ascii="Arial" w:hAnsi="Arial" w:cs="Arial"/>
        </w:rPr>
        <w:t xml:space="preserve"> – </w:t>
      </w:r>
      <w:r w:rsidR="008C1981" w:rsidRPr="000E4C5E">
        <w:rPr>
          <w:rFonts w:ascii="Arial" w:hAnsi="Arial" w:cs="Arial"/>
        </w:rPr>
        <w:t>nízké</w:t>
      </w:r>
      <w:r w:rsidR="001C11D4" w:rsidRPr="000E4C5E">
        <w:rPr>
          <w:rFonts w:ascii="Arial" w:hAnsi="Arial" w:cs="Arial"/>
        </w:rPr>
        <w:t xml:space="preserve"> významnosti).</w:t>
      </w:r>
    </w:p>
    <w:p w14:paraId="1ECC070C" w14:textId="77777777" w:rsidR="001C11D4" w:rsidRPr="000E4C5E" w:rsidRDefault="001C11D4" w:rsidP="00FE298E">
      <w:pPr>
        <w:tabs>
          <w:tab w:val="left" w:pos="-2268"/>
        </w:tabs>
        <w:spacing w:before="120" w:after="100"/>
        <w:ind w:left="1559" w:hanging="1134"/>
        <w:jc w:val="both"/>
        <w:rPr>
          <w:rFonts w:ascii="Arial" w:hAnsi="Arial" w:cs="Arial"/>
        </w:rPr>
      </w:pPr>
      <w:r w:rsidRPr="000E4C5E">
        <w:rPr>
          <w:rFonts w:ascii="Arial" w:hAnsi="Arial" w:cs="Arial"/>
        </w:rPr>
        <w:t>V</w:t>
      </w:r>
      <w:r w:rsidRPr="000E4C5E">
        <w:rPr>
          <w:rFonts w:ascii="Arial" w:hAnsi="Arial" w:cs="Arial"/>
        </w:rPr>
        <w:tab/>
      </w:r>
      <w:r w:rsidRPr="000E4C5E">
        <w:rPr>
          <w:rFonts w:ascii="Arial" w:hAnsi="Arial" w:cs="Arial"/>
          <w:b/>
        </w:rPr>
        <w:t>zjištění</w:t>
      </w:r>
      <w:r w:rsidRPr="000E4C5E">
        <w:rPr>
          <w:rFonts w:ascii="Arial" w:hAnsi="Arial" w:cs="Arial"/>
        </w:rPr>
        <w:t xml:space="preserve"> (nedostatky) </w:t>
      </w:r>
      <w:r w:rsidRPr="000E4C5E">
        <w:rPr>
          <w:rFonts w:ascii="Arial" w:hAnsi="Arial" w:cs="Arial"/>
          <w:b/>
          <w:bCs/>
        </w:rPr>
        <w:t>vysoké významnosti s</w:t>
      </w:r>
      <w:r w:rsidRPr="000E4C5E">
        <w:rPr>
          <w:rFonts w:ascii="Arial" w:hAnsi="Arial" w:cs="Arial"/>
          <w:b/>
        </w:rPr>
        <w:t> dopadem na celkové ujištění o řídícím a kontrolním systému</w:t>
      </w:r>
      <w:r w:rsidRPr="000E4C5E">
        <w:rPr>
          <w:rFonts w:ascii="Arial" w:hAnsi="Arial" w:cs="Arial"/>
        </w:rPr>
        <w:t>, tj. nemůže být dosáhnuto přiměřeného ujištění o funkčnosti procesu (systému, činnosti), jsou ohroženy základní požadavky (cíle),</w:t>
      </w:r>
    </w:p>
    <w:p w14:paraId="1437175A" w14:textId="77777777" w:rsidR="001C11D4" w:rsidRPr="000E4C5E" w:rsidRDefault="001C11D4" w:rsidP="001C11D4">
      <w:pPr>
        <w:tabs>
          <w:tab w:val="left" w:pos="-2268"/>
        </w:tabs>
        <w:spacing w:after="160"/>
        <w:ind w:left="1559" w:hanging="1134"/>
        <w:jc w:val="both"/>
        <w:rPr>
          <w:rFonts w:ascii="Arial" w:hAnsi="Arial" w:cs="Arial"/>
        </w:rPr>
      </w:pPr>
      <w:r w:rsidRPr="000E4C5E">
        <w:rPr>
          <w:rFonts w:ascii="Arial" w:hAnsi="Arial" w:cs="Arial"/>
        </w:rPr>
        <w:t xml:space="preserve">SV </w:t>
      </w:r>
      <w:r w:rsidRPr="000E4C5E">
        <w:rPr>
          <w:rFonts w:ascii="Arial" w:hAnsi="Arial" w:cs="Arial"/>
        </w:rPr>
        <w:tab/>
      </w:r>
      <w:r w:rsidRPr="000E4C5E">
        <w:rPr>
          <w:rFonts w:ascii="Arial" w:hAnsi="Arial" w:cs="Arial"/>
          <w:b/>
        </w:rPr>
        <w:t>zjištění</w:t>
      </w:r>
      <w:r w:rsidRPr="000E4C5E">
        <w:rPr>
          <w:rFonts w:ascii="Arial" w:hAnsi="Arial" w:cs="Arial"/>
        </w:rPr>
        <w:t xml:space="preserve"> </w:t>
      </w:r>
      <w:r w:rsidRPr="000E4C5E">
        <w:rPr>
          <w:rFonts w:ascii="Arial" w:hAnsi="Arial" w:cs="Arial"/>
          <w:b/>
        </w:rPr>
        <w:t>středně vyšší významnosti,</w:t>
      </w:r>
      <w:r w:rsidRPr="000E4C5E">
        <w:rPr>
          <w:rFonts w:ascii="Arial" w:hAnsi="Arial" w:cs="Arial"/>
        </w:rPr>
        <w:t xml:space="preserve"> nedostatky související s nastavením řídícího a kontrolního systému s částečným dopadem na jeho nastavení (průřezového charakteru) a lze dosáhnout pouze částečného ujištění o funkčnosti procesu (systému, činnosti), základní požadavky (cíle) jsou omezeny,</w:t>
      </w:r>
    </w:p>
    <w:p w14:paraId="20878FD2" w14:textId="77777777" w:rsidR="001C11D4" w:rsidRPr="000E4C5E" w:rsidRDefault="001C11D4" w:rsidP="001C11D4">
      <w:pPr>
        <w:tabs>
          <w:tab w:val="left" w:pos="-2268"/>
        </w:tabs>
        <w:spacing w:after="160"/>
        <w:ind w:left="1559" w:hanging="1134"/>
        <w:jc w:val="both"/>
        <w:rPr>
          <w:rFonts w:ascii="Arial" w:hAnsi="Arial" w:cs="Arial"/>
        </w:rPr>
      </w:pPr>
      <w:r w:rsidRPr="000E4C5E">
        <w:rPr>
          <w:rFonts w:ascii="Arial" w:hAnsi="Arial" w:cs="Arial"/>
        </w:rPr>
        <w:t>SN</w:t>
      </w:r>
      <w:r w:rsidRPr="000E4C5E">
        <w:rPr>
          <w:rFonts w:ascii="Arial" w:hAnsi="Arial" w:cs="Arial"/>
        </w:rPr>
        <w:tab/>
      </w:r>
      <w:r w:rsidRPr="000E4C5E">
        <w:rPr>
          <w:rFonts w:ascii="Arial" w:hAnsi="Arial" w:cs="Arial"/>
          <w:b/>
          <w:bCs/>
        </w:rPr>
        <w:t>zjištění</w:t>
      </w:r>
      <w:r w:rsidRPr="000E4C5E">
        <w:rPr>
          <w:rFonts w:ascii="Arial" w:hAnsi="Arial" w:cs="Arial"/>
        </w:rPr>
        <w:t xml:space="preserve"> </w:t>
      </w:r>
      <w:r w:rsidRPr="000E4C5E">
        <w:rPr>
          <w:rFonts w:ascii="Arial" w:hAnsi="Arial" w:cs="Arial"/>
          <w:b/>
          <w:bCs/>
        </w:rPr>
        <w:t>středně</w:t>
      </w:r>
      <w:r w:rsidRPr="000E4C5E">
        <w:rPr>
          <w:rFonts w:ascii="Arial" w:hAnsi="Arial" w:cs="Arial"/>
        </w:rPr>
        <w:t xml:space="preserve"> </w:t>
      </w:r>
      <w:r w:rsidRPr="000E4C5E">
        <w:rPr>
          <w:rFonts w:ascii="Arial" w:hAnsi="Arial" w:cs="Arial"/>
          <w:b/>
          <w:bCs/>
        </w:rPr>
        <w:t>nižší významnosti</w:t>
      </w:r>
      <w:r w:rsidRPr="000E4C5E">
        <w:rPr>
          <w:rFonts w:ascii="Arial" w:hAnsi="Arial" w:cs="Arial"/>
        </w:rPr>
        <w:t xml:space="preserve">, </w:t>
      </w:r>
      <w:r w:rsidR="008C1981" w:rsidRPr="000E4C5E">
        <w:rPr>
          <w:rFonts w:ascii="Arial" w:hAnsi="Arial" w:cs="Arial"/>
        </w:rPr>
        <w:t>ne</w:t>
      </w:r>
      <w:r w:rsidRPr="000E4C5E">
        <w:rPr>
          <w:rFonts w:ascii="Arial" w:hAnsi="Arial" w:cs="Arial"/>
        </w:rPr>
        <w:t>mají</w:t>
      </w:r>
      <w:r w:rsidR="008E18F5" w:rsidRPr="000E4C5E">
        <w:rPr>
          <w:rFonts w:ascii="Arial" w:hAnsi="Arial" w:cs="Arial"/>
        </w:rPr>
        <w:t xml:space="preserve"> </w:t>
      </w:r>
      <w:r w:rsidR="008C1981" w:rsidRPr="000E4C5E">
        <w:rPr>
          <w:rFonts w:ascii="Arial" w:hAnsi="Arial" w:cs="Arial"/>
        </w:rPr>
        <w:t xml:space="preserve">podstatný </w:t>
      </w:r>
      <w:r w:rsidRPr="000E4C5E">
        <w:rPr>
          <w:rFonts w:ascii="Arial" w:hAnsi="Arial" w:cs="Arial"/>
        </w:rPr>
        <w:t xml:space="preserve">vliv na fungování základních požadavků (cílů) </w:t>
      </w:r>
      <w:r w:rsidR="008E18F5" w:rsidRPr="000E4C5E">
        <w:rPr>
          <w:rFonts w:ascii="Arial" w:hAnsi="Arial" w:cs="Arial"/>
        </w:rPr>
        <w:t>a</w:t>
      </w:r>
      <w:r w:rsidRPr="000E4C5E">
        <w:rPr>
          <w:rFonts w:ascii="Arial" w:hAnsi="Arial" w:cs="Arial"/>
        </w:rPr>
        <w:t>uditované oblasti nebo se jedná o zjištění opakujícího se charakteru,</w:t>
      </w:r>
    </w:p>
    <w:p w14:paraId="0BA520A4" w14:textId="77777777" w:rsidR="001C11D4" w:rsidRPr="000E4C5E" w:rsidRDefault="001C11D4" w:rsidP="001C11D4">
      <w:pPr>
        <w:tabs>
          <w:tab w:val="left" w:pos="-2268"/>
        </w:tabs>
        <w:spacing w:after="160"/>
        <w:ind w:left="1559" w:hanging="1134"/>
        <w:jc w:val="both"/>
        <w:rPr>
          <w:rFonts w:ascii="Arial" w:hAnsi="Arial" w:cs="Arial"/>
        </w:rPr>
      </w:pPr>
      <w:r w:rsidRPr="000E4C5E">
        <w:rPr>
          <w:rFonts w:ascii="Arial" w:hAnsi="Arial" w:cs="Arial"/>
        </w:rPr>
        <w:t xml:space="preserve"> </w:t>
      </w:r>
      <w:r w:rsidR="008C1981" w:rsidRPr="000E4C5E">
        <w:rPr>
          <w:rFonts w:ascii="Arial" w:hAnsi="Arial" w:cs="Arial"/>
        </w:rPr>
        <w:t>N</w:t>
      </w:r>
      <w:r w:rsidRPr="000E4C5E">
        <w:rPr>
          <w:rFonts w:ascii="Arial" w:hAnsi="Arial" w:cs="Arial"/>
        </w:rPr>
        <w:tab/>
      </w:r>
      <w:r w:rsidRPr="000E4C5E">
        <w:rPr>
          <w:rFonts w:ascii="Arial" w:hAnsi="Arial" w:cs="Arial"/>
          <w:b/>
          <w:bCs/>
        </w:rPr>
        <w:t>zjištění</w:t>
      </w:r>
      <w:r w:rsidRPr="000E4C5E">
        <w:rPr>
          <w:rFonts w:ascii="Arial" w:hAnsi="Arial" w:cs="Arial"/>
        </w:rPr>
        <w:t xml:space="preserve"> </w:t>
      </w:r>
      <w:r w:rsidR="008C1981" w:rsidRPr="000E4C5E">
        <w:rPr>
          <w:rFonts w:ascii="Arial" w:hAnsi="Arial" w:cs="Arial"/>
          <w:b/>
          <w:bCs/>
        </w:rPr>
        <w:t>nízké</w:t>
      </w:r>
      <w:r w:rsidRPr="000E4C5E">
        <w:rPr>
          <w:rFonts w:ascii="Arial" w:hAnsi="Arial" w:cs="Arial"/>
          <w:b/>
          <w:bCs/>
        </w:rPr>
        <w:t xml:space="preserve"> významnosti, </w:t>
      </w:r>
      <w:r w:rsidRPr="000E4C5E">
        <w:rPr>
          <w:rFonts w:ascii="Arial" w:hAnsi="Arial" w:cs="Arial"/>
        </w:rPr>
        <w:t>jednorázového a malého vlivu na fungování základních požadavků (cílů) auditované oblasti, převážně doporučujícího charakteru.</w:t>
      </w:r>
    </w:p>
    <w:p w14:paraId="575E3180" w14:textId="77777777" w:rsidR="00EF1285" w:rsidRPr="000E4C5E" w:rsidRDefault="00EF1285" w:rsidP="00EF1285"/>
    <w:p w14:paraId="4D45D7FF" w14:textId="0B2682AB" w:rsidR="000E4C5E" w:rsidRPr="000E4C5E" w:rsidRDefault="000E4C5E" w:rsidP="000E4C5E">
      <w:pPr>
        <w:pStyle w:val="normln0"/>
        <w:ind w:left="2127" w:hanging="2127"/>
        <w:rPr>
          <w:sz w:val="24"/>
        </w:rPr>
      </w:pPr>
      <w:r w:rsidRPr="000E4C5E">
        <w:rPr>
          <w:b/>
          <w:sz w:val="24"/>
        </w:rPr>
        <w:t>Zjištění č. 1</w:t>
      </w:r>
      <w:r w:rsidRPr="000E4C5E">
        <w:rPr>
          <w:sz w:val="24"/>
        </w:rPr>
        <w:t xml:space="preserve"> </w:t>
      </w:r>
      <w:r w:rsidRPr="000E4C5E">
        <w:rPr>
          <w:b/>
          <w:sz w:val="24"/>
        </w:rPr>
        <w:t>(SN)</w:t>
      </w:r>
      <w:r w:rsidRPr="000E4C5E">
        <w:rPr>
          <w:sz w:val="24"/>
        </w:rPr>
        <w:tab/>
      </w:r>
      <w:r w:rsidR="00FB7CEE">
        <w:rPr>
          <w:sz w:val="24"/>
        </w:rPr>
        <w:t xml:space="preserve">Není dostatečně upraven celý proces tvorby </w:t>
      </w:r>
      <w:r w:rsidR="009101A0">
        <w:rPr>
          <w:sz w:val="24"/>
        </w:rPr>
        <w:t>ŘA</w:t>
      </w:r>
      <w:r w:rsidR="00FB7CEE">
        <w:rPr>
          <w:sz w:val="24"/>
        </w:rPr>
        <w:t xml:space="preserve"> týkajících se podřízených služebních úřadů (příprava, připomínkové řízení, schvalování, předání atd.)</w:t>
      </w:r>
      <w:r w:rsidRPr="000E4C5E">
        <w:rPr>
          <w:sz w:val="24"/>
        </w:rPr>
        <w:t>.</w:t>
      </w:r>
    </w:p>
    <w:p w14:paraId="0B7C2AF4" w14:textId="60493626" w:rsidR="000E4C5E" w:rsidRDefault="000E4C5E" w:rsidP="000E4C5E">
      <w:pPr>
        <w:pStyle w:val="normln0"/>
        <w:ind w:left="2127" w:hanging="2127"/>
        <w:rPr>
          <w:sz w:val="24"/>
        </w:rPr>
      </w:pPr>
      <w:r w:rsidRPr="000E4C5E">
        <w:rPr>
          <w:b/>
          <w:sz w:val="24"/>
        </w:rPr>
        <w:t>Doporučení č. 1</w:t>
      </w:r>
      <w:r w:rsidRPr="000E4C5E">
        <w:rPr>
          <w:sz w:val="24"/>
        </w:rPr>
        <w:t xml:space="preserve"> </w:t>
      </w:r>
      <w:r w:rsidRPr="000E4C5E">
        <w:rPr>
          <w:sz w:val="24"/>
        </w:rPr>
        <w:tab/>
      </w:r>
      <w:r w:rsidR="00FB7CEE">
        <w:rPr>
          <w:sz w:val="24"/>
        </w:rPr>
        <w:t>Upravit proces v relevantních interních předpisech.</w:t>
      </w:r>
    </w:p>
    <w:p w14:paraId="26893AD1" w14:textId="77777777" w:rsidR="00FB7CEE" w:rsidRDefault="00FB7CEE" w:rsidP="000E4C5E">
      <w:pPr>
        <w:pStyle w:val="normln0"/>
        <w:ind w:left="2127" w:hanging="2127"/>
        <w:rPr>
          <w:sz w:val="24"/>
        </w:rPr>
      </w:pPr>
    </w:p>
    <w:p w14:paraId="5CF667FB" w14:textId="77777777" w:rsidR="00FB7CEE" w:rsidRDefault="00FB7CEE" w:rsidP="00FB7CEE">
      <w:pPr>
        <w:pStyle w:val="normln0"/>
        <w:ind w:left="2127" w:hanging="2127"/>
        <w:rPr>
          <w:sz w:val="24"/>
        </w:rPr>
      </w:pPr>
      <w:r w:rsidRPr="000E4C5E">
        <w:rPr>
          <w:b/>
          <w:sz w:val="24"/>
        </w:rPr>
        <w:t xml:space="preserve">Zjištění č. </w:t>
      </w:r>
      <w:r>
        <w:rPr>
          <w:b/>
          <w:sz w:val="24"/>
        </w:rPr>
        <w:t>2</w:t>
      </w:r>
      <w:r w:rsidRPr="000E4C5E">
        <w:rPr>
          <w:sz w:val="24"/>
        </w:rPr>
        <w:t xml:space="preserve"> </w:t>
      </w:r>
      <w:r w:rsidRPr="000E4C5E">
        <w:rPr>
          <w:b/>
          <w:sz w:val="24"/>
        </w:rPr>
        <w:t>(N)</w:t>
      </w:r>
      <w:r w:rsidRPr="000E4C5E">
        <w:rPr>
          <w:sz w:val="24"/>
        </w:rPr>
        <w:tab/>
        <w:t xml:space="preserve">PM č. 7/2021 jako základní předpis obsahující pravidla pro řízení interních předpisů nereflektuje organizační změny dle PM č. 1/2022 a č. 2/2022 a PM č. 1/2023 a č. 2/2023. </w:t>
      </w:r>
    </w:p>
    <w:p w14:paraId="78FDB695" w14:textId="42741014" w:rsidR="00FB7CEE" w:rsidRPr="000E4C5E" w:rsidRDefault="00FB7CEE" w:rsidP="00FB7CEE">
      <w:pPr>
        <w:pStyle w:val="normln0"/>
        <w:ind w:left="2127" w:hanging="2127"/>
        <w:rPr>
          <w:sz w:val="24"/>
        </w:rPr>
      </w:pPr>
      <w:r w:rsidRPr="000E4C5E">
        <w:rPr>
          <w:b/>
          <w:sz w:val="24"/>
        </w:rPr>
        <w:t xml:space="preserve">Doporučení č. </w:t>
      </w:r>
      <w:r>
        <w:rPr>
          <w:b/>
          <w:sz w:val="24"/>
        </w:rPr>
        <w:t>2</w:t>
      </w:r>
      <w:r w:rsidRPr="000E4C5E">
        <w:rPr>
          <w:sz w:val="24"/>
        </w:rPr>
        <w:t xml:space="preserve"> </w:t>
      </w:r>
      <w:r w:rsidRPr="000E4C5E">
        <w:rPr>
          <w:sz w:val="24"/>
        </w:rPr>
        <w:tab/>
        <w:t>Aktualizovat PM č. 7/2021.</w:t>
      </w:r>
    </w:p>
    <w:p w14:paraId="358899E6" w14:textId="77777777" w:rsidR="000E4C5E" w:rsidRPr="000E4C5E" w:rsidRDefault="000E4C5E" w:rsidP="000E4C5E">
      <w:pPr>
        <w:pStyle w:val="normln0"/>
        <w:spacing w:after="0"/>
        <w:ind w:left="2126" w:hanging="2126"/>
        <w:rPr>
          <w:b/>
          <w:sz w:val="16"/>
          <w:szCs w:val="16"/>
        </w:rPr>
      </w:pPr>
    </w:p>
    <w:p w14:paraId="5484DC6D" w14:textId="153AF044" w:rsidR="000E4C5E" w:rsidRPr="000E4C5E" w:rsidRDefault="000E4C5E" w:rsidP="000E4C5E">
      <w:pPr>
        <w:pStyle w:val="normln0"/>
        <w:ind w:left="2127" w:hanging="2127"/>
        <w:rPr>
          <w:sz w:val="24"/>
        </w:rPr>
      </w:pPr>
      <w:r w:rsidRPr="000E4C5E">
        <w:rPr>
          <w:b/>
          <w:sz w:val="24"/>
        </w:rPr>
        <w:t xml:space="preserve">Zjištění č. </w:t>
      </w:r>
      <w:r w:rsidR="00FB7CEE">
        <w:rPr>
          <w:b/>
          <w:sz w:val="24"/>
        </w:rPr>
        <w:t>3</w:t>
      </w:r>
      <w:r w:rsidRPr="000E4C5E">
        <w:rPr>
          <w:sz w:val="24"/>
        </w:rPr>
        <w:t xml:space="preserve"> </w:t>
      </w:r>
      <w:r w:rsidRPr="000E4C5E">
        <w:rPr>
          <w:b/>
          <w:sz w:val="24"/>
        </w:rPr>
        <w:t>(N)</w:t>
      </w:r>
      <w:r w:rsidRPr="000E4C5E">
        <w:rPr>
          <w:sz w:val="24"/>
        </w:rPr>
        <w:tab/>
        <w:t xml:space="preserve">V </w:t>
      </w:r>
      <w:bookmarkStart w:id="26" w:name="_Hlk155609002"/>
      <w:r w:rsidRPr="000E4C5E">
        <w:rPr>
          <w:sz w:val="24"/>
        </w:rPr>
        <w:t xml:space="preserve">aplikaci Řídicí akty MPSV </w:t>
      </w:r>
      <w:bookmarkEnd w:id="26"/>
      <w:r w:rsidRPr="000E4C5E">
        <w:rPr>
          <w:sz w:val="24"/>
        </w:rPr>
        <w:t>jsou evidovány ŘA, které nebyly obsaženy ve Výsledné revizní zprávě ŘA za rok 2022. Tyto ŘA jsou v aplikaci Řídicí akty MPSV evidovány jako platné a účinné.</w:t>
      </w:r>
    </w:p>
    <w:p w14:paraId="08093391" w14:textId="79A22316" w:rsidR="000E4C5E" w:rsidRDefault="000E4C5E" w:rsidP="000E4C5E">
      <w:pPr>
        <w:pStyle w:val="normln0"/>
        <w:ind w:left="2127" w:hanging="2127"/>
        <w:rPr>
          <w:sz w:val="24"/>
        </w:rPr>
      </w:pPr>
      <w:r w:rsidRPr="000E4C5E">
        <w:rPr>
          <w:b/>
          <w:sz w:val="24"/>
        </w:rPr>
        <w:t xml:space="preserve">Doporučení č. </w:t>
      </w:r>
      <w:r w:rsidR="00FB7CEE">
        <w:rPr>
          <w:b/>
          <w:sz w:val="24"/>
        </w:rPr>
        <w:t>3</w:t>
      </w:r>
      <w:r w:rsidRPr="000E4C5E">
        <w:rPr>
          <w:sz w:val="24"/>
        </w:rPr>
        <w:t xml:space="preserve"> </w:t>
      </w:r>
      <w:r w:rsidRPr="000E4C5E">
        <w:rPr>
          <w:sz w:val="24"/>
        </w:rPr>
        <w:tab/>
        <w:t>Prověřit platnost a účinnost ŘA evidovaných v aplikaci Řídicí akty MPSV, které nebyly obsaženy ve Výsledné revizní zprávě ŘA za rok 2022. Prověřit správnost přiřazení správce ŘA u těchto ŘA.</w:t>
      </w:r>
    </w:p>
    <w:p w14:paraId="640BFFB7" w14:textId="77777777" w:rsidR="000E4C5E" w:rsidRPr="000E4C5E" w:rsidRDefault="000E4C5E" w:rsidP="000E4C5E">
      <w:pPr>
        <w:pStyle w:val="normln0"/>
        <w:spacing w:after="0"/>
        <w:ind w:left="2126" w:hanging="2126"/>
        <w:rPr>
          <w:b/>
          <w:sz w:val="16"/>
          <w:szCs w:val="16"/>
        </w:rPr>
      </w:pPr>
    </w:p>
    <w:p w14:paraId="3B5DF89B" w14:textId="71677263" w:rsidR="000E4C5E" w:rsidRPr="000E4C5E" w:rsidRDefault="000E4C5E" w:rsidP="000E4C5E">
      <w:pPr>
        <w:pStyle w:val="normln0"/>
        <w:ind w:left="2127" w:hanging="2127"/>
        <w:rPr>
          <w:b/>
          <w:sz w:val="24"/>
        </w:rPr>
      </w:pPr>
      <w:r w:rsidRPr="000E4C5E">
        <w:rPr>
          <w:b/>
          <w:sz w:val="24"/>
        </w:rPr>
        <w:t xml:space="preserve">Zjištění č. </w:t>
      </w:r>
      <w:r w:rsidR="00FB7CEE">
        <w:rPr>
          <w:b/>
          <w:sz w:val="24"/>
        </w:rPr>
        <w:t>4</w:t>
      </w:r>
      <w:r w:rsidRPr="000E4C5E">
        <w:rPr>
          <w:sz w:val="24"/>
        </w:rPr>
        <w:t xml:space="preserve"> </w:t>
      </w:r>
      <w:r w:rsidRPr="000E4C5E">
        <w:rPr>
          <w:b/>
          <w:sz w:val="24"/>
        </w:rPr>
        <w:t>(N)</w:t>
      </w:r>
      <w:r w:rsidRPr="000E4C5E">
        <w:rPr>
          <w:sz w:val="24"/>
        </w:rPr>
        <w:tab/>
        <w:t xml:space="preserve">Seznam správců ŘA nebyl uveřejněn na intranetu MPSV, jak je požadováno dle PM č. 7/2021 (článek 1). </w:t>
      </w:r>
    </w:p>
    <w:p w14:paraId="1F172615" w14:textId="0CFD674E" w:rsidR="000E4C5E" w:rsidRPr="000E4C5E" w:rsidRDefault="000E4C5E" w:rsidP="000E4C5E">
      <w:pPr>
        <w:pStyle w:val="normln0"/>
        <w:ind w:left="2127" w:hanging="2127"/>
      </w:pPr>
      <w:r w:rsidRPr="000E4C5E">
        <w:rPr>
          <w:b/>
          <w:sz w:val="24"/>
        </w:rPr>
        <w:t xml:space="preserve">Doporučení č. </w:t>
      </w:r>
      <w:r w:rsidR="00FB7CEE">
        <w:rPr>
          <w:b/>
          <w:sz w:val="24"/>
        </w:rPr>
        <w:t>4</w:t>
      </w:r>
      <w:r w:rsidRPr="000E4C5E">
        <w:rPr>
          <w:sz w:val="24"/>
        </w:rPr>
        <w:tab/>
        <w:t>Zajistit zveřejnění aktuálního seznamu správců ŘA na intranetu MPSV.</w:t>
      </w:r>
    </w:p>
    <w:p w14:paraId="2B937D3C" w14:textId="07ECD746" w:rsidR="00931BAB" w:rsidRPr="000E4C5E" w:rsidRDefault="00931BAB">
      <w:pPr>
        <w:rPr>
          <w:rFonts w:ascii="Arial" w:hAnsi="Arial" w:cs="Arial"/>
        </w:rPr>
      </w:pPr>
      <w:r w:rsidRPr="000E4C5E">
        <w:br w:type="page"/>
      </w:r>
    </w:p>
    <w:p w14:paraId="41745B80" w14:textId="402AF016" w:rsidR="00DA0812" w:rsidRPr="00156D29" w:rsidRDefault="00EF1285" w:rsidP="00CF74F4">
      <w:pPr>
        <w:pStyle w:val="Nadpis1"/>
        <w:numPr>
          <w:ilvl w:val="0"/>
          <w:numId w:val="8"/>
        </w:numPr>
        <w:ind w:left="567" w:hanging="567"/>
      </w:pPr>
      <w:bookmarkStart w:id="27" w:name="_Udělování_výjimek_v"/>
      <w:bookmarkStart w:id="28" w:name="_Metoda_výběru_projektů"/>
      <w:bookmarkStart w:id="29" w:name="_Outsourcing_a_co-sourcing"/>
      <w:bookmarkStart w:id="30" w:name="_Toc157584867"/>
      <w:bookmarkEnd w:id="25"/>
      <w:bookmarkEnd w:id="27"/>
      <w:bookmarkEnd w:id="28"/>
      <w:bookmarkEnd w:id="29"/>
      <w:r>
        <w:lastRenderedPageBreak/>
        <w:t>P</w:t>
      </w:r>
      <w:r w:rsidR="00DA0812" w:rsidRPr="00156D29">
        <w:t>odpisy</w:t>
      </w:r>
      <w:bookmarkEnd w:id="30"/>
    </w:p>
    <w:p w14:paraId="27E70E80" w14:textId="77777777" w:rsidR="009B1DDC" w:rsidRDefault="009B1DDC">
      <w:pPr>
        <w:rPr>
          <w:rFonts w:ascii="Arial" w:hAnsi="Arial" w:cs="Arial"/>
        </w:rPr>
      </w:pPr>
    </w:p>
    <w:p w14:paraId="66240589" w14:textId="320A7235" w:rsidR="00DA0812" w:rsidRDefault="005A7489" w:rsidP="00DA0812">
      <w:pPr>
        <w:jc w:val="both"/>
        <w:rPr>
          <w:rFonts w:ascii="Arial" w:hAnsi="Arial" w:cs="Arial"/>
        </w:rPr>
      </w:pPr>
      <w:r>
        <w:rPr>
          <w:rFonts w:ascii="Arial" w:hAnsi="Arial" w:cs="Arial"/>
        </w:rPr>
        <w:t>Zprávu</w:t>
      </w:r>
      <w:r w:rsidR="00DA0812" w:rsidRPr="00931BAB">
        <w:rPr>
          <w:rFonts w:ascii="Arial" w:hAnsi="Arial" w:cs="Arial"/>
        </w:rPr>
        <w:t xml:space="preserve"> vypracoval</w:t>
      </w:r>
      <w:r w:rsidR="00E01443" w:rsidRPr="00931BAB">
        <w:rPr>
          <w:rFonts w:ascii="Arial" w:hAnsi="Arial" w:cs="Arial"/>
        </w:rPr>
        <w:t>y</w:t>
      </w:r>
      <w:r w:rsidR="00DA0812" w:rsidRPr="00931BAB">
        <w:rPr>
          <w:rFonts w:ascii="Arial" w:hAnsi="Arial" w:cs="Arial"/>
        </w:rPr>
        <w:t>:</w:t>
      </w:r>
    </w:p>
    <w:p w14:paraId="0EF54C16" w14:textId="77777777" w:rsidR="006C4CE7" w:rsidRDefault="006C4CE7" w:rsidP="00DA0812">
      <w:pPr>
        <w:jc w:val="both"/>
        <w:rPr>
          <w:rFonts w:ascii="Arial" w:hAnsi="Arial" w:cs="Arial"/>
        </w:rPr>
      </w:pPr>
    </w:p>
    <w:p w14:paraId="7374B05F" w14:textId="77777777" w:rsidR="006C4CE7" w:rsidRDefault="006C4CE7" w:rsidP="00DA0812">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4282"/>
      </w:tblGrid>
      <w:tr w:rsidR="00DA0812" w14:paraId="0D004D64" w14:textId="77777777" w:rsidTr="00DA0812">
        <w:trPr>
          <w:cantSplit/>
          <w:trHeight w:val="520"/>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5E9F182F" w14:textId="77777777" w:rsidR="00DA0812" w:rsidRDefault="005C138F">
            <w:pPr>
              <w:jc w:val="center"/>
              <w:rPr>
                <w:rFonts w:ascii="Arial" w:hAnsi="Arial" w:cs="Arial"/>
                <w:b/>
                <w:bCs/>
              </w:rPr>
            </w:pPr>
            <w:r>
              <w:rPr>
                <w:rFonts w:ascii="Arial" w:hAnsi="Arial" w:cs="Arial"/>
                <w:b/>
                <w:bCs/>
              </w:rPr>
              <w:t>v</w:t>
            </w:r>
            <w:r w:rsidR="00DA0812">
              <w:rPr>
                <w:rFonts w:ascii="Arial" w:hAnsi="Arial" w:cs="Arial"/>
                <w:b/>
                <w:bCs/>
              </w:rPr>
              <w:t>edoucí auditorského týmu</w:t>
            </w:r>
          </w:p>
        </w:tc>
        <w:tc>
          <w:tcPr>
            <w:tcW w:w="4282" w:type="dxa"/>
            <w:tcBorders>
              <w:top w:val="single" w:sz="4" w:space="0" w:color="auto"/>
              <w:left w:val="single" w:sz="4" w:space="0" w:color="auto"/>
              <w:bottom w:val="single" w:sz="4" w:space="0" w:color="auto"/>
              <w:right w:val="single" w:sz="4" w:space="0" w:color="auto"/>
            </w:tcBorders>
            <w:vAlign w:val="center"/>
            <w:hideMark/>
          </w:tcPr>
          <w:p w14:paraId="186F9DAA" w14:textId="77777777" w:rsidR="00DA0812" w:rsidRDefault="00DA0812">
            <w:pPr>
              <w:jc w:val="center"/>
              <w:rPr>
                <w:rFonts w:ascii="Arial" w:hAnsi="Arial" w:cs="Arial"/>
                <w:b/>
                <w:bCs/>
              </w:rPr>
            </w:pPr>
            <w:r>
              <w:rPr>
                <w:rFonts w:ascii="Arial" w:hAnsi="Arial" w:cs="Arial"/>
                <w:b/>
                <w:bCs/>
              </w:rPr>
              <w:t>Podpis</w:t>
            </w:r>
          </w:p>
        </w:tc>
      </w:tr>
      <w:tr w:rsidR="00DA0812" w14:paraId="401DF96D" w14:textId="77777777" w:rsidTr="00DA0812">
        <w:trPr>
          <w:trHeight w:val="648"/>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5FA5A581" w14:textId="457D0F00" w:rsidR="00DA0812" w:rsidRDefault="00DA0812" w:rsidP="00DA0812">
            <w:pPr>
              <w:jc w:val="center"/>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vAlign w:val="center"/>
          </w:tcPr>
          <w:p w14:paraId="70CB3E32" w14:textId="1282E5BD" w:rsidR="00DA0812" w:rsidRDefault="00DA0812">
            <w:pPr>
              <w:rPr>
                <w:rFonts w:ascii="Arial" w:hAnsi="Arial" w:cs="Arial"/>
              </w:rPr>
            </w:pPr>
          </w:p>
        </w:tc>
      </w:tr>
    </w:tbl>
    <w:p w14:paraId="58F6AEC7" w14:textId="77777777" w:rsidR="00DA0812" w:rsidRDefault="00DA0812" w:rsidP="00DA0812">
      <w:pP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4282"/>
      </w:tblGrid>
      <w:tr w:rsidR="00DA0812" w14:paraId="52E92DC5" w14:textId="77777777" w:rsidTr="00DA0812">
        <w:trPr>
          <w:cantSplit/>
          <w:trHeight w:val="584"/>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0A9BDC84" w14:textId="0672540A" w:rsidR="00DA0812" w:rsidRDefault="005C138F">
            <w:pPr>
              <w:jc w:val="center"/>
              <w:rPr>
                <w:rFonts w:ascii="Arial" w:hAnsi="Arial" w:cs="Arial"/>
              </w:rPr>
            </w:pPr>
            <w:r>
              <w:rPr>
                <w:rFonts w:ascii="Arial" w:hAnsi="Arial" w:cs="Arial"/>
                <w:b/>
                <w:bCs/>
              </w:rPr>
              <w:t>č</w:t>
            </w:r>
            <w:r w:rsidR="00DA0812">
              <w:rPr>
                <w:rFonts w:ascii="Arial" w:hAnsi="Arial" w:cs="Arial"/>
                <w:b/>
                <w:bCs/>
              </w:rPr>
              <w:t>len</w:t>
            </w:r>
            <w:r w:rsidR="00931BAB">
              <w:rPr>
                <w:rFonts w:ascii="Arial" w:hAnsi="Arial" w:cs="Arial"/>
                <w:b/>
                <w:bCs/>
              </w:rPr>
              <w:t>ka</w:t>
            </w:r>
            <w:r w:rsidR="00DA0812">
              <w:rPr>
                <w:rFonts w:ascii="Arial" w:hAnsi="Arial" w:cs="Arial"/>
                <w:b/>
                <w:bCs/>
              </w:rPr>
              <w:t xml:space="preserve"> auditorského týmu</w:t>
            </w:r>
          </w:p>
        </w:tc>
        <w:tc>
          <w:tcPr>
            <w:tcW w:w="4282" w:type="dxa"/>
            <w:tcBorders>
              <w:top w:val="single" w:sz="4" w:space="0" w:color="auto"/>
              <w:left w:val="single" w:sz="4" w:space="0" w:color="auto"/>
              <w:bottom w:val="single" w:sz="4" w:space="0" w:color="auto"/>
              <w:right w:val="single" w:sz="4" w:space="0" w:color="auto"/>
            </w:tcBorders>
            <w:vAlign w:val="center"/>
            <w:hideMark/>
          </w:tcPr>
          <w:p w14:paraId="18676DBA" w14:textId="77777777" w:rsidR="00DA0812" w:rsidRDefault="00DA0812">
            <w:pPr>
              <w:jc w:val="center"/>
              <w:rPr>
                <w:rFonts w:ascii="Arial" w:hAnsi="Arial" w:cs="Arial"/>
                <w:b/>
                <w:bCs/>
              </w:rPr>
            </w:pPr>
            <w:r>
              <w:rPr>
                <w:rFonts w:ascii="Arial" w:hAnsi="Arial" w:cs="Arial"/>
                <w:b/>
                <w:bCs/>
              </w:rPr>
              <w:t>Podpis</w:t>
            </w:r>
          </w:p>
        </w:tc>
      </w:tr>
      <w:tr w:rsidR="00931BAB" w14:paraId="48E3AC7F" w14:textId="77777777" w:rsidTr="00DA0812">
        <w:trPr>
          <w:trHeight w:val="632"/>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568DB70E" w14:textId="69B54B43" w:rsidR="00931BAB" w:rsidRDefault="00931BAB" w:rsidP="00931BAB">
            <w:pPr>
              <w:jc w:val="center"/>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vAlign w:val="center"/>
          </w:tcPr>
          <w:p w14:paraId="15B481C9" w14:textId="385E3E25" w:rsidR="00931BAB" w:rsidRDefault="00931BAB" w:rsidP="00931BAB">
            <w:pPr>
              <w:rPr>
                <w:rFonts w:ascii="Arial" w:hAnsi="Arial" w:cs="Arial"/>
              </w:rPr>
            </w:pPr>
          </w:p>
        </w:tc>
      </w:tr>
    </w:tbl>
    <w:p w14:paraId="4C11079F" w14:textId="77777777" w:rsidR="00DA0812" w:rsidRDefault="00DA0812" w:rsidP="00DA0812">
      <w:pPr>
        <w:rPr>
          <w:rFonts w:ascii="Arial" w:hAnsi="Arial" w:cs="Arial"/>
        </w:rPr>
      </w:pPr>
    </w:p>
    <w:p w14:paraId="445E3D52" w14:textId="77777777" w:rsidR="00DA0812" w:rsidRPr="001D1F01" w:rsidRDefault="00DA0812" w:rsidP="00DA0812">
      <w:pPr>
        <w:jc w:val="both"/>
        <w:rPr>
          <w:rFonts w:ascii="Arial" w:hAnsi="Arial" w:cs="Arial"/>
        </w:rPr>
      </w:pPr>
    </w:p>
    <w:p w14:paraId="6E635578" w14:textId="77777777" w:rsidR="00DA0812" w:rsidRPr="001D1F01" w:rsidRDefault="00DA0812" w:rsidP="00DA0812">
      <w:pPr>
        <w:jc w:val="both"/>
        <w:rPr>
          <w:rFonts w:ascii="Arial" w:hAnsi="Arial" w:cs="Arial"/>
        </w:rPr>
      </w:pPr>
    </w:p>
    <w:p w14:paraId="73D2BEE6" w14:textId="77777777" w:rsidR="00DA0812" w:rsidRPr="001D1F01" w:rsidRDefault="00DA0812" w:rsidP="00DA0812">
      <w:pPr>
        <w:jc w:val="both"/>
        <w:rPr>
          <w:rFonts w:ascii="Arial" w:hAnsi="Arial" w:cs="Arial"/>
        </w:rPr>
      </w:pPr>
    </w:p>
    <w:p w14:paraId="76F26361" w14:textId="77777777" w:rsidR="00841F68" w:rsidRPr="001D1F01" w:rsidRDefault="00841F68" w:rsidP="00DA0812">
      <w:pPr>
        <w:jc w:val="both"/>
        <w:rPr>
          <w:rFonts w:ascii="Arial" w:hAnsi="Arial" w:cs="Arial"/>
        </w:rPr>
      </w:pPr>
    </w:p>
    <w:p w14:paraId="4BDB7ABF" w14:textId="77777777" w:rsidR="00841F68" w:rsidRPr="001D1F01" w:rsidRDefault="00841F68" w:rsidP="00DA0812">
      <w:pPr>
        <w:jc w:val="both"/>
        <w:rPr>
          <w:rFonts w:ascii="Arial" w:hAnsi="Arial" w:cs="Arial"/>
        </w:rPr>
      </w:pPr>
    </w:p>
    <w:p w14:paraId="3E00CAA0" w14:textId="5ECA1DF2" w:rsidR="00DA0812" w:rsidRDefault="00DA0812" w:rsidP="00DA0812">
      <w:pPr>
        <w:jc w:val="both"/>
        <w:rPr>
          <w:rFonts w:ascii="Arial" w:hAnsi="Arial" w:cs="Arial"/>
        </w:rPr>
      </w:pPr>
      <w:r>
        <w:rPr>
          <w:rFonts w:ascii="Arial" w:hAnsi="Arial" w:cs="Arial"/>
        </w:rPr>
        <w:t xml:space="preserve">Supervizi provedla a </w:t>
      </w:r>
      <w:r w:rsidR="005A7489">
        <w:rPr>
          <w:rFonts w:ascii="Arial" w:hAnsi="Arial" w:cs="Arial"/>
        </w:rPr>
        <w:t>Zprávu</w:t>
      </w:r>
      <w:r>
        <w:rPr>
          <w:rFonts w:ascii="Arial" w:hAnsi="Arial" w:cs="Arial"/>
        </w:rPr>
        <w:t xml:space="preserve"> předkládá:</w:t>
      </w:r>
    </w:p>
    <w:p w14:paraId="3F6A42C7" w14:textId="77777777" w:rsidR="006C4CE7" w:rsidRDefault="006C4CE7" w:rsidP="00DA0812">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4282"/>
      </w:tblGrid>
      <w:tr w:rsidR="00DA0812" w14:paraId="4FF7D419" w14:textId="77777777" w:rsidTr="00DA0812">
        <w:trPr>
          <w:cantSplit/>
          <w:trHeight w:val="834"/>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6A90A049" w14:textId="77777777" w:rsidR="00DA0812" w:rsidRDefault="005C138F">
            <w:pPr>
              <w:jc w:val="center"/>
              <w:rPr>
                <w:rFonts w:ascii="Arial" w:hAnsi="Arial" w:cs="Arial"/>
                <w:b/>
                <w:bCs/>
              </w:rPr>
            </w:pPr>
            <w:r>
              <w:rPr>
                <w:rFonts w:ascii="Arial" w:hAnsi="Arial" w:cs="Arial"/>
                <w:b/>
                <w:bCs/>
              </w:rPr>
              <w:t>ř</w:t>
            </w:r>
            <w:r w:rsidR="00DA0812">
              <w:rPr>
                <w:rFonts w:ascii="Arial" w:hAnsi="Arial" w:cs="Arial"/>
                <w:b/>
                <w:bCs/>
              </w:rPr>
              <w:t>edi</w:t>
            </w:r>
            <w:r w:rsidR="00D350F5">
              <w:rPr>
                <w:rFonts w:ascii="Arial" w:hAnsi="Arial" w:cs="Arial"/>
                <w:b/>
                <w:bCs/>
              </w:rPr>
              <w:t>telka odboru interního auditu a </w:t>
            </w:r>
            <w:r w:rsidR="00DA0812">
              <w:rPr>
                <w:rFonts w:ascii="Arial" w:hAnsi="Arial" w:cs="Arial"/>
                <w:b/>
                <w:bCs/>
              </w:rPr>
              <w:t>kontroly</w:t>
            </w:r>
          </w:p>
        </w:tc>
        <w:tc>
          <w:tcPr>
            <w:tcW w:w="4282" w:type="dxa"/>
            <w:tcBorders>
              <w:top w:val="single" w:sz="4" w:space="0" w:color="auto"/>
              <w:left w:val="single" w:sz="4" w:space="0" w:color="auto"/>
              <w:bottom w:val="single" w:sz="4" w:space="0" w:color="auto"/>
              <w:right w:val="single" w:sz="4" w:space="0" w:color="auto"/>
            </w:tcBorders>
            <w:vAlign w:val="center"/>
            <w:hideMark/>
          </w:tcPr>
          <w:p w14:paraId="4962021C" w14:textId="77777777" w:rsidR="00DA0812" w:rsidRDefault="00DA0812">
            <w:pPr>
              <w:jc w:val="center"/>
              <w:rPr>
                <w:rFonts w:ascii="Arial" w:hAnsi="Arial" w:cs="Arial"/>
                <w:b/>
                <w:bCs/>
              </w:rPr>
            </w:pPr>
            <w:r>
              <w:rPr>
                <w:rFonts w:ascii="Arial" w:hAnsi="Arial" w:cs="Arial"/>
                <w:b/>
                <w:bCs/>
              </w:rPr>
              <w:t>Podpis</w:t>
            </w:r>
          </w:p>
        </w:tc>
      </w:tr>
      <w:tr w:rsidR="00DA0812" w14:paraId="3D3A57DB" w14:textId="77777777" w:rsidTr="00DA0812">
        <w:trPr>
          <w:trHeight w:val="707"/>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14:paraId="71909A72" w14:textId="6B15487E" w:rsidR="00DA0812" w:rsidRDefault="00DA0812">
            <w:pPr>
              <w:jc w:val="center"/>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vAlign w:val="center"/>
          </w:tcPr>
          <w:p w14:paraId="5381FFAC" w14:textId="77777777" w:rsidR="00DA0812" w:rsidRDefault="00DA0812">
            <w:pPr>
              <w:rPr>
                <w:rFonts w:ascii="Arial" w:hAnsi="Arial" w:cs="Arial"/>
              </w:rPr>
            </w:pPr>
          </w:p>
        </w:tc>
      </w:tr>
    </w:tbl>
    <w:p w14:paraId="02493565" w14:textId="77777777" w:rsidR="00DA0812" w:rsidRDefault="00DA0812" w:rsidP="00DA0812">
      <w:pPr>
        <w:jc w:val="both"/>
        <w:rPr>
          <w:rFonts w:ascii="Arial" w:hAnsi="Arial" w:cs="Arial"/>
          <w:sz w:val="12"/>
          <w:szCs w:val="12"/>
        </w:rPr>
      </w:pPr>
    </w:p>
    <w:p w14:paraId="4D920615" w14:textId="77777777" w:rsidR="00DA0812" w:rsidRDefault="00DA0812" w:rsidP="00DA0812">
      <w:pPr>
        <w:rPr>
          <w:rFonts w:ascii="Arial" w:hAnsi="Arial" w:cs="Arial"/>
        </w:rPr>
      </w:pPr>
    </w:p>
    <w:p w14:paraId="76003BC7" w14:textId="77777777" w:rsidR="00DA0812" w:rsidRDefault="00DA0812">
      <w:pPr>
        <w:rPr>
          <w:rFonts w:ascii="Arial" w:hAnsi="Arial" w:cs="Arial"/>
        </w:rPr>
      </w:pPr>
    </w:p>
    <w:p w14:paraId="02024492" w14:textId="77777777" w:rsidR="003E11E5" w:rsidRDefault="003E11E5">
      <w:pPr>
        <w:rPr>
          <w:rFonts w:ascii="Arial" w:hAnsi="Arial" w:cs="Arial"/>
        </w:rPr>
      </w:pPr>
    </w:p>
    <w:p w14:paraId="2C0D5182" w14:textId="77777777" w:rsidR="003E11E5" w:rsidRDefault="003E11E5">
      <w:pPr>
        <w:rPr>
          <w:rFonts w:ascii="Arial" w:hAnsi="Arial" w:cs="Arial"/>
        </w:rPr>
      </w:pPr>
    </w:p>
    <w:p w14:paraId="15FCB21C" w14:textId="77777777" w:rsidR="003E11E5" w:rsidRDefault="003E11E5">
      <w:pPr>
        <w:rPr>
          <w:rFonts w:ascii="Arial" w:hAnsi="Arial" w:cs="Arial"/>
        </w:rPr>
      </w:pPr>
    </w:p>
    <w:p w14:paraId="1A49AA66" w14:textId="77777777" w:rsidR="003E11E5" w:rsidRDefault="003E11E5">
      <w:pPr>
        <w:rPr>
          <w:rFonts w:ascii="Arial" w:hAnsi="Arial" w:cs="Arial"/>
        </w:rPr>
      </w:pPr>
    </w:p>
    <w:p w14:paraId="171AD6CF" w14:textId="77777777" w:rsidR="003E11E5" w:rsidRDefault="003E11E5">
      <w:pPr>
        <w:rPr>
          <w:rFonts w:ascii="Arial" w:hAnsi="Arial" w:cs="Arial"/>
        </w:rPr>
      </w:pPr>
    </w:p>
    <w:p w14:paraId="7BAF8F2C" w14:textId="77777777" w:rsidR="003E11E5" w:rsidRDefault="003E11E5">
      <w:pPr>
        <w:rPr>
          <w:rFonts w:ascii="Arial" w:hAnsi="Arial" w:cs="Arial"/>
        </w:rPr>
      </w:pPr>
    </w:p>
    <w:p w14:paraId="1914923C" w14:textId="77777777" w:rsidR="003E11E5" w:rsidRDefault="003E11E5">
      <w:pPr>
        <w:rPr>
          <w:rFonts w:ascii="Arial" w:hAnsi="Arial" w:cs="Arial"/>
        </w:rPr>
      </w:pPr>
    </w:p>
    <w:p w14:paraId="453AB607" w14:textId="77777777" w:rsidR="003E11E5" w:rsidRDefault="003E11E5">
      <w:pPr>
        <w:rPr>
          <w:rFonts w:ascii="Arial" w:hAnsi="Arial" w:cs="Arial"/>
        </w:rPr>
      </w:pPr>
    </w:p>
    <w:p w14:paraId="78660727" w14:textId="77777777" w:rsidR="003E11E5" w:rsidRDefault="003E11E5">
      <w:pPr>
        <w:rPr>
          <w:rFonts w:ascii="Arial" w:hAnsi="Arial" w:cs="Arial"/>
        </w:rPr>
      </w:pPr>
    </w:p>
    <w:p w14:paraId="7D2D507C" w14:textId="77777777" w:rsidR="003E11E5" w:rsidRDefault="003E11E5">
      <w:pPr>
        <w:rPr>
          <w:rFonts w:ascii="Arial" w:hAnsi="Arial" w:cs="Arial"/>
        </w:rPr>
      </w:pPr>
    </w:p>
    <w:p w14:paraId="4E75A5D9" w14:textId="77777777" w:rsidR="003E11E5" w:rsidRDefault="003E11E5">
      <w:pPr>
        <w:rPr>
          <w:rFonts w:ascii="Arial" w:hAnsi="Arial" w:cs="Arial"/>
        </w:rPr>
      </w:pPr>
    </w:p>
    <w:p w14:paraId="126858F7" w14:textId="77777777" w:rsidR="003E11E5" w:rsidRDefault="003E11E5">
      <w:pPr>
        <w:rPr>
          <w:rFonts w:ascii="Arial" w:hAnsi="Arial" w:cs="Arial"/>
        </w:rPr>
      </w:pPr>
    </w:p>
    <w:sectPr w:rsidR="003E11E5" w:rsidSect="00C0358C">
      <w:headerReference w:type="default" r:id="rId14"/>
      <w:footerReference w:type="default" r:id="rId15"/>
      <w:pgSz w:w="11906" w:h="16838"/>
      <w:pgMar w:top="1135" w:right="1418" w:bottom="1418"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4A2D" w14:textId="77777777" w:rsidR="006F58B7" w:rsidRDefault="006F58B7">
      <w:r>
        <w:separator/>
      </w:r>
    </w:p>
  </w:endnote>
  <w:endnote w:type="continuationSeparator" w:id="0">
    <w:p w14:paraId="4FDD5F57" w14:textId="77777777" w:rsidR="006F58B7" w:rsidRDefault="006F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44BF" w14:textId="77777777" w:rsidR="000D155F" w:rsidRDefault="000D15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34C5" w14:textId="77777777" w:rsidR="00141781" w:rsidRPr="0064493C" w:rsidRDefault="00EC015D">
    <w:pPr>
      <w:pStyle w:val="Zpat"/>
      <w:rPr>
        <w:sz w:val="18"/>
        <w:szCs w:val="18"/>
      </w:rPr>
    </w:pPr>
    <w:r w:rsidRPr="0064493C">
      <w:rPr>
        <w:rFonts w:ascii="Arial" w:hAnsi="Arial" w:cs="Arial"/>
        <w:sz w:val="18"/>
        <w:szCs w:val="18"/>
      </w:rPr>
      <w:t>Verze 1.</w:t>
    </w:r>
    <w:r w:rsidR="000D155F">
      <w:rPr>
        <w:rFonts w:ascii="Arial" w:hAnsi="Arial" w:cs="Arial"/>
        <w:sz w:val="18"/>
        <w:szCs w:val="18"/>
      </w:rPr>
      <w:t>5</w:t>
    </w:r>
    <w:r w:rsidR="00141781" w:rsidRPr="0064493C">
      <w:rPr>
        <w:rFonts w:ascii="Arial" w:hAnsi="Arial" w:cs="Arial"/>
        <w:sz w:val="18"/>
        <w:szCs w:val="18"/>
      </w:rPr>
      <w:tab/>
    </w:r>
    <w:r w:rsidR="00141781" w:rsidRPr="0064493C">
      <w:rPr>
        <w:rStyle w:val="slostrnky"/>
        <w:rFonts w:ascii="Arial" w:hAnsi="Arial" w:cs="Arial"/>
        <w:sz w:val="18"/>
        <w:szCs w:val="18"/>
      </w:rPr>
      <w:tab/>
      <w:t xml:space="preserve">IAF – </w:t>
    </w:r>
    <w:r w:rsidR="005E1B2E" w:rsidRPr="0064493C">
      <w:rPr>
        <w:rStyle w:val="slostrnky"/>
        <w:rFonts w:ascii="Arial" w:hAnsi="Arial" w:cs="Arial"/>
        <w:sz w:val="18"/>
        <w:szCs w:val="18"/>
      </w:rPr>
      <w:t>108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29F5" w14:textId="77777777" w:rsidR="000D155F" w:rsidRDefault="000D155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13706813"/>
      <w:docPartObj>
        <w:docPartGallery w:val="Page Numbers (Bottom of Page)"/>
        <w:docPartUnique/>
      </w:docPartObj>
    </w:sdtPr>
    <w:sdtContent>
      <w:sdt>
        <w:sdtPr>
          <w:rPr>
            <w:rFonts w:ascii="Arial" w:hAnsi="Arial" w:cs="Arial"/>
            <w:sz w:val="18"/>
            <w:szCs w:val="18"/>
          </w:rPr>
          <w:id w:val="-1669238322"/>
          <w:docPartObj>
            <w:docPartGallery w:val="Page Numbers (Top of Page)"/>
            <w:docPartUnique/>
          </w:docPartObj>
        </w:sdtPr>
        <w:sdtContent>
          <w:p w14:paraId="4EED9C57" w14:textId="77777777" w:rsidR="00141781" w:rsidRPr="0064493C" w:rsidRDefault="0084263B" w:rsidP="005306CB">
            <w:pPr>
              <w:pStyle w:val="Zpat"/>
              <w:jc w:val="center"/>
              <w:rPr>
                <w:rFonts w:ascii="Arial" w:hAnsi="Arial" w:cs="Arial"/>
                <w:b/>
                <w:bCs/>
                <w:sz w:val="18"/>
                <w:szCs w:val="18"/>
              </w:rPr>
            </w:pPr>
            <w:r w:rsidRPr="0064493C">
              <w:rPr>
                <w:rFonts w:ascii="Arial" w:hAnsi="Arial" w:cs="Arial"/>
                <w:sz w:val="18"/>
                <w:szCs w:val="18"/>
              </w:rPr>
              <w:t>Verze 1.</w:t>
            </w:r>
            <w:r w:rsidR="000D155F">
              <w:rPr>
                <w:rFonts w:ascii="Arial" w:hAnsi="Arial" w:cs="Arial"/>
                <w:sz w:val="18"/>
                <w:szCs w:val="18"/>
              </w:rPr>
              <w:t>5</w:t>
            </w:r>
            <w:r w:rsidR="005306CB" w:rsidRPr="0064493C">
              <w:rPr>
                <w:rFonts w:ascii="Arial" w:hAnsi="Arial" w:cs="Arial"/>
                <w:sz w:val="18"/>
                <w:szCs w:val="18"/>
              </w:rPr>
              <w:tab/>
              <w:t xml:space="preserve">Stránka </w:t>
            </w:r>
            <w:r w:rsidR="005306CB" w:rsidRPr="0064493C">
              <w:rPr>
                <w:rFonts w:ascii="Arial" w:hAnsi="Arial" w:cs="Arial"/>
                <w:b/>
                <w:bCs/>
                <w:sz w:val="18"/>
                <w:szCs w:val="18"/>
              </w:rPr>
              <w:fldChar w:fldCharType="begin"/>
            </w:r>
            <w:r w:rsidR="005306CB" w:rsidRPr="0064493C">
              <w:rPr>
                <w:rFonts w:ascii="Arial" w:hAnsi="Arial" w:cs="Arial"/>
                <w:b/>
                <w:bCs/>
                <w:sz w:val="18"/>
                <w:szCs w:val="18"/>
              </w:rPr>
              <w:instrText>PAGE</w:instrText>
            </w:r>
            <w:r w:rsidR="005306CB" w:rsidRPr="0064493C">
              <w:rPr>
                <w:rFonts w:ascii="Arial" w:hAnsi="Arial" w:cs="Arial"/>
                <w:b/>
                <w:bCs/>
                <w:sz w:val="18"/>
                <w:szCs w:val="18"/>
              </w:rPr>
              <w:fldChar w:fldCharType="separate"/>
            </w:r>
            <w:r w:rsidR="000F6768">
              <w:rPr>
                <w:rFonts w:ascii="Arial" w:hAnsi="Arial" w:cs="Arial"/>
                <w:b/>
                <w:bCs/>
                <w:noProof/>
                <w:sz w:val="18"/>
                <w:szCs w:val="18"/>
              </w:rPr>
              <w:t>2</w:t>
            </w:r>
            <w:r w:rsidR="005306CB" w:rsidRPr="0064493C">
              <w:rPr>
                <w:rFonts w:ascii="Arial" w:hAnsi="Arial" w:cs="Arial"/>
                <w:b/>
                <w:bCs/>
                <w:sz w:val="18"/>
                <w:szCs w:val="18"/>
              </w:rPr>
              <w:fldChar w:fldCharType="end"/>
            </w:r>
            <w:r w:rsidR="005306CB" w:rsidRPr="0064493C">
              <w:rPr>
                <w:rFonts w:ascii="Arial" w:hAnsi="Arial" w:cs="Arial"/>
                <w:sz w:val="18"/>
                <w:szCs w:val="18"/>
              </w:rPr>
              <w:t xml:space="preserve"> z </w:t>
            </w:r>
            <w:r w:rsidR="005306CB" w:rsidRPr="0064493C">
              <w:rPr>
                <w:rFonts w:ascii="Arial" w:hAnsi="Arial" w:cs="Arial"/>
                <w:b/>
                <w:bCs/>
                <w:sz w:val="18"/>
                <w:szCs w:val="18"/>
              </w:rPr>
              <w:fldChar w:fldCharType="begin"/>
            </w:r>
            <w:r w:rsidR="005306CB" w:rsidRPr="0064493C">
              <w:rPr>
                <w:rFonts w:ascii="Arial" w:hAnsi="Arial" w:cs="Arial"/>
                <w:b/>
                <w:bCs/>
                <w:sz w:val="18"/>
                <w:szCs w:val="18"/>
              </w:rPr>
              <w:instrText>NUMPAGES</w:instrText>
            </w:r>
            <w:r w:rsidR="005306CB" w:rsidRPr="0064493C">
              <w:rPr>
                <w:rFonts w:ascii="Arial" w:hAnsi="Arial" w:cs="Arial"/>
                <w:b/>
                <w:bCs/>
                <w:sz w:val="18"/>
                <w:szCs w:val="18"/>
              </w:rPr>
              <w:fldChar w:fldCharType="separate"/>
            </w:r>
            <w:r w:rsidR="000F6768">
              <w:rPr>
                <w:rFonts w:ascii="Arial" w:hAnsi="Arial" w:cs="Arial"/>
                <w:b/>
                <w:bCs/>
                <w:noProof/>
                <w:sz w:val="18"/>
                <w:szCs w:val="18"/>
              </w:rPr>
              <w:t>10</w:t>
            </w:r>
            <w:r w:rsidR="005306CB" w:rsidRPr="0064493C">
              <w:rPr>
                <w:rFonts w:ascii="Arial" w:hAnsi="Arial" w:cs="Arial"/>
                <w:b/>
                <w:bCs/>
                <w:sz w:val="18"/>
                <w:szCs w:val="18"/>
              </w:rPr>
              <w:fldChar w:fldCharType="end"/>
            </w:r>
            <w:r w:rsidR="005306CB" w:rsidRPr="0064493C">
              <w:rPr>
                <w:rStyle w:val="slostrnky"/>
                <w:rFonts w:ascii="Arial" w:hAnsi="Arial" w:cs="Arial"/>
                <w:sz w:val="18"/>
                <w:szCs w:val="18"/>
              </w:rPr>
              <w:t xml:space="preserve"> </w:t>
            </w:r>
            <w:r w:rsidR="005306CB" w:rsidRPr="0064493C">
              <w:rPr>
                <w:rStyle w:val="slostrnky"/>
                <w:rFonts w:ascii="Arial" w:hAnsi="Arial" w:cs="Arial"/>
                <w:sz w:val="18"/>
                <w:szCs w:val="18"/>
              </w:rPr>
              <w:tab/>
              <w:t>IAF – 108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3582" w14:textId="77777777" w:rsidR="006F58B7" w:rsidRDefault="006F58B7">
      <w:r>
        <w:separator/>
      </w:r>
    </w:p>
  </w:footnote>
  <w:footnote w:type="continuationSeparator" w:id="0">
    <w:p w14:paraId="548E5F69" w14:textId="77777777" w:rsidR="006F58B7" w:rsidRDefault="006F58B7">
      <w:r>
        <w:continuationSeparator/>
      </w:r>
    </w:p>
  </w:footnote>
  <w:footnote w:id="1">
    <w:p w14:paraId="4B6B779F" w14:textId="51DDDC3D" w:rsidR="00931BAB" w:rsidRPr="007E3E04" w:rsidRDefault="00931BAB" w:rsidP="00931BAB">
      <w:pPr>
        <w:pStyle w:val="Textpoznpodarou"/>
        <w:rPr>
          <w:rFonts w:ascii="Arial" w:hAnsi="Arial" w:cs="Arial"/>
        </w:rPr>
      </w:pPr>
      <w:r w:rsidRPr="007E3E04">
        <w:rPr>
          <w:rStyle w:val="Znakapoznpodarou"/>
          <w:rFonts w:ascii="Arial" w:hAnsi="Arial" w:cs="Arial"/>
        </w:rPr>
        <w:footnoteRef/>
      </w:r>
      <w:r w:rsidRPr="007E3E04">
        <w:rPr>
          <w:rFonts w:ascii="Arial" w:hAnsi="Arial" w:cs="Arial"/>
        </w:rPr>
        <w:t xml:space="preserve"> Usnesení vlády ze dne 4. dubna 2018 č. 214, ve znění usnesení vlády ze dne 22. února 2021 č.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669C" w14:textId="77777777" w:rsidR="000D155F" w:rsidRDefault="000D15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BEA0" w14:textId="77777777" w:rsidR="00813159" w:rsidRDefault="003B2BF8" w:rsidP="00813159">
    <w:pPr>
      <w:pStyle w:val="Zhlav"/>
    </w:pPr>
    <w:r>
      <w:rPr>
        <w:noProof/>
      </w:rPr>
      <w:drawing>
        <wp:anchor distT="0" distB="0" distL="114300" distR="114300" simplePos="0" relativeHeight="251657216" behindDoc="0" locked="0" layoutInCell="1" allowOverlap="1" wp14:anchorId="1DB8FDC7" wp14:editId="5CEC6F84">
          <wp:simplePos x="0" y="0"/>
          <wp:positionH relativeFrom="column">
            <wp:posOffset>-114300</wp:posOffset>
          </wp:positionH>
          <wp:positionV relativeFrom="paragraph">
            <wp:posOffset>-6985</wp:posOffset>
          </wp:positionV>
          <wp:extent cx="1016000" cy="965200"/>
          <wp:effectExtent l="0" t="0" r="0" b="635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65200"/>
                  </a:xfrm>
                  <a:prstGeom prst="rect">
                    <a:avLst/>
                  </a:prstGeom>
                  <a:noFill/>
                </pic:spPr>
              </pic:pic>
            </a:graphicData>
          </a:graphic>
          <wp14:sizeRelH relativeFrom="page">
            <wp14:pctWidth>0</wp14:pctWidth>
          </wp14:sizeRelH>
          <wp14:sizeRelV relativeFrom="page">
            <wp14:pctHeight>0</wp14:pctHeight>
          </wp14:sizeRelV>
        </wp:anchor>
      </w:drawing>
    </w:r>
    <w:r w:rsidR="00813159">
      <w:tab/>
    </w:r>
  </w:p>
  <w:p w14:paraId="0908E655" w14:textId="77777777" w:rsidR="00813159" w:rsidRPr="00AB1CDC" w:rsidRDefault="00813159" w:rsidP="00813159">
    <w:pPr>
      <w:pStyle w:val="Zhlav"/>
      <w:tabs>
        <w:tab w:val="left" w:pos="1134"/>
      </w:tabs>
      <w:ind w:firstLine="1620"/>
      <w:rPr>
        <w:rFonts w:ascii="Arial" w:hAnsi="Arial" w:cs="Arial"/>
        <w:caps/>
        <w:spacing w:val="60"/>
      </w:rPr>
    </w:pPr>
    <w:r w:rsidRPr="00AB1CDC">
      <w:rPr>
        <w:rFonts w:ascii="Arial" w:hAnsi="Arial" w:cs="Arial"/>
        <w:caps/>
        <w:spacing w:val="60"/>
      </w:rPr>
      <w:t>Ministerstvo práce a sociálních věcí</w:t>
    </w:r>
  </w:p>
  <w:p w14:paraId="3578F511" w14:textId="77777777" w:rsidR="00813159" w:rsidRDefault="003B2BF8" w:rsidP="00813159">
    <w:pPr>
      <w:pStyle w:val="Zhlav"/>
      <w:tabs>
        <w:tab w:val="left" w:pos="1276"/>
      </w:tabs>
      <w:rPr>
        <w:rFonts w:ascii="Tahoma" w:hAnsi="Tahoma"/>
        <w:spacing w:val="80"/>
        <w:sz w:val="18"/>
      </w:rPr>
    </w:pPr>
    <w:r>
      <w:rPr>
        <w:noProof/>
      </w:rPr>
      <mc:AlternateContent>
        <mc:Choice Requires="wps">
          <w:drawing>
            <wp:anchor distT="0" distB="0" distL="114300" distR="114300" simplePos="0" relativeHeight="251658240" behindDoc="0" locked="0" layoutInCell="1" allowOverlap="1" wp14:anchorId="757F0BF1" wp14:editId="25FA1975">
              <wp:simplePos x="0" y="0"/>
              <wp:positionH relativeFrom="column">
                <wp:posOffset>1028700</wp:posOffset>
              </wp:positionH>
              <wp:positionV relativeFrom="paragraph">
                <wp:posOffset>99695</wp:posOffset>
              </wp:positionV>
              <wp:extent cx="4686300" cy="0"/>
              <wp:effectExtent l="9525" t="13970" r="9525" b="50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D3FE"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85pt" to="45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twEAAFIDAAAOAAAAZHJzL2Uyb0RvYy54bWysU8tu2zAQvBfIPxC815LdxkgEyzk4SXNI&#10;WwNJP2DNh0SU4hJc2pL/PiTjOEF7K6oDsdzHcHZ2tbqZBssOKpBB1/L5rOZMOYHSuK7lv57vP19x&#10;RhGcBItOtfyoiN+sLz6tRt+oBfZopQosgThqRt/yPkbfVBWJXg1AM/TKpaDGMEBM19BVMsCY0Adb&#10;Lep6WY0YpA8oFFHy3r4G+brga61E/Kk1qchsyxO3WM5Qzl0+q/UKmi6A74040YB/YDGAcenRM9Qt&#10;RGD7YP6CGowISKjjTOBQodZGqNJD6mZe/9HNUw9elV6SOOTPMtH/gxU/Dhu3DZm6mNyTf0Txm5jD&#10;TQ+uU4XA89Gnwc2zVNXoqTmX5Av5bWC78TvKlAP7iEWFSYeBaWv8Qy7M4KlTNhXZj2fZ1RSZSM6v&#10;y6vllzpNR7zFKmgyRC70geI3hQPLRsutcVkRaODwSDFTek/Jbof3xtoyVevY2PLry8VlKSC0RuZg&#10;TqPQ7TY2sAPkvShf6S9FPqYF3DtZwHoF8u5kRzD21U6PW3eSJSuR146aHcrjNrzJlQZXWJ6WLG/G&#10;x3upfv8V1i8AAAD//wMAUEsDBBQABgAIAAAAIQCXNUQV2gAAAAkBAAAPAAAAZHJzL2Rvd25yZXYu&#10;eG1sTE/LTsMwELwj8Q/WInGjNkEUGuJUFQIuSEgtac9OvCQR9jqK3TT8PYs4wG3nodmZYj17JyYc&#10;Yx9Iw/VCgUBqgu2p1VC9P1/dg4jJkDUuEGr4wgjr8vysMLkNJ9ritEut4BCKudHQpTTkUsamQ2/i&#10;IgxIrH2E0ZvEcGylHc2Jw72TmVJL6U1P/KEzAz522Hzujl7D5vD6dPM21T44u2qrvfWVesm0vryY&#10;Nw8gEs7pzww/9bk6lNypDkeyUTjGy4y3JD5u70CwYaUUE/UvIctC/l9QfgMAAP//AwBQSwECLQAU&#10;AAYACAAAACEAtoM4kv4AAADhAQAAEwAAAAAAAAAAAAAAAAAAAAAAW0NvbnRlbnRfVHlwZXNdLnht&#10;bFBLAQItABQABgAIAAAAIQA4/SH/1gAAAJQBAAALAAAAAAAAAAAAAAAAAC8BAABfcmVscy8ucmVs&#10;c1BLAQItABQABgAIAAAAIQANcx+StwEAAFIDAAAOAAAAAAAAAAAAAAAAAC4CAABkcnMvZTJvRG9j&#10;LnhtbFBLAQItABQABgAIAAAAIQCXNUQV2gAAAAkBAAAPAAAAAAAAAAAAAAAAABEEAABkcnMvZG93&#10;bnJldi54bWxQSwUGAAAAAAQABADzAAAAGAUAAAAA&#10;"/>
          </w:pict>
        </mc:Fallback>
      </mc:AlternateContent>
    </w:r>
  </w:p>
  <w:p w14:paraId="7C5E4AC3" w14:textId="77777777" w:rsidR="00813159" w:rsidRDefault="00813159" w:rsidP="00813159">
    <w:pPr>
      <w:pStyle w:val="Zhlav"/>
      <w:tabs>
        <w:tab w:val="left" w:pos="1276"/>
      </w:tabs>
      <w:rPr>
        <w:rFonts w:ascii="Tahoma" w:hAnsi="Tahoma"/>
        <w:spacing w:val="80"/>
        <w:sz w:val="18"/>
      </w:rPr>
    </w:pPr>
    <w:r>
      <w:rPr>
        <w:rFonts w:ascii="Tahoma" w:hAnsi="Tahoma"/>
        <w:spacing w:val="80"/>
        <w:sz w:val="18"/>
      </w:rPr>
      <w:tab/>
    </w:r>
  </w:p>
  <w:p w14:paraId="486726E1" w14:textId="77777777" w:rsidR="00813159" w:rsidRDefault="00813159" w:rsidP="00813159">
    <w:pPr>
      <w:pStyle w:val="Zhlav"/>
      <w:tabs>
        <w:tab w:val="left" w:pos="1276"/>
      </w:tabs>
      <w:rPr>
        <w:rFonts w:ascii="Tahoma" w:hAnsi="Tahoma"/>
        <w:spacing w:val="80"/>
        <w:sz w:val="18"/>
      </w:rPr>
    </w:pPr>
    <w:r>
      <w:rPr>
        <w:rFonts w:ascii="Tahoma" w:hAnsi="Tahoma"/>
        <w:spacing w:val="80"/>
        <w:sz w:val="18"/>
      </w:rPr>
      <w:t xml:space="preserve">            </w:t>
    </w:r>
    <w:r>
      <w:rPr>
        <w:rFonts w:ascii="Tahoma" w:hAnsi="Tahoma"/>
        <w:spacing w:val="40"/>
        <w:sz w:val="18"/>
      </w:rPr>
      <w:t>Odbor interního auditu a kontroly</w:t>
    </w:r>
  </w:p>
  <w:p w14:paraId="384B724F" w14:textId="77777777" w:rsidR="00141781" w:rsidRDefault="00141781" w:rsidP="00852C2E">
    <w:pPr>
      <w:pStyle w:val="Zhlav"/>
      <w:tabs>
        <w:tab w:val="left" w:pos="1620"/>
      </w:tabs>
      <w:ind w:firstLine="1276"/>
    </w:pPr>
    <w:r>
      <w:rPr>
        <w:rFonts w:ascii="Tahoma" w:hAnsi="Tahoma" w:cs="Tahoma"/>
        <w:bCs/>
        <w:caps/>
        <w:spacing w:val="80"/>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4450" w14:textId="77777777" w:rsidR="000D155F" w:rsidRDefault="000D155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E613" w14:textId="77777777" w:rsidR="00141781" w:rsidRPr="0064493C" w:rsidRDefault="00141781" w:rsidP="008936B9">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4CF"/>
    <w:multiLevelType w:val="hybridMultilevel"/>
    <w:tmpl w:val="12AEE97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5D6C34"/>
    <w:multiLevelType w:val="hybridMultilevel"/>
    <w:tmpl w:val="FB105410"/>
    <w:lvl w:ilvl="0" w:tplc="0405000F">
      <w:start w:val="1"/>
      <w:numFmt w:val="decimal"/>
      <w:lvlText w:val="%1."/>
      <w:lvlJc w:val="left"/>
      <w:pPr>
        <w:tabs>
          <w:tab w:val="num" w:pos="720"/>
        </w:tabs>
        <w:ind w:left="720" w:hanging="360"/>
      </w:pPr>
    </w:lvl>
    <w:lvl w:ilvl="1" w:tplc="558C5994">
      <w:start w:val="1"/>
      <w:numFmt w:val="none"/>
      <w:pStyle w:val="Doporuen"/>
      <w:lvlText w:val="Doporučení"/>
      <w:lvlJc w:val="left"/>
      <w:pPr>
        <w:tabs>
          <w:tab w:val="num" w:pos="2520"/>
        </w:tabs>
        <w:ind w:left="1785" w:hanging="705"/>
      </w:pPr>
      <w:rPr>
        <w:rFonts w:ascii="Arial" w:hAnsi="Arial" w:hint="default"/>
        <w:b/>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1E2243"/>
    <w:multiLevelType w:val="multilevel"/>
    <w:tmpl w:val="F79A8342"/>
    <w:lvl w:ilvl="0">
      <w:start w:val="1"/>
      <w:numFmt w:val="decimal"/>
      <w:pStyle w:val="Nadpis1"/>
      <w:lvlText w:val="%1."/>
      <w:lvlJc w:val="left"/>
      <w:pPr>
        <w:tabs>
          <w:tab w:val="num" w:pos="360"/>
        </w:tabs>
        <w:ind w:left="0" w:firstLine="0"/>
      </w:pPr>
      <w:rPr>
        <w:rFonts w:hint="default"/>
        <w:i w:val="0"/>
      </w:rPr>
    </w:lvl>
    <w:lvl w:ilvl="1">
      <w:start w:val="1"/>
      <w:numFmt w:val="decimal"/>
      <w:pStyle w:val="Nadpis2"/>
      <w:lvlText w:val="%1.%2"/>
      <w:lvlJc w:val="left"/>
      <w:pPr>
        <w:tabs>
          <w:tab w:val="num" w:pos="720"/>
        </w:tabs>
        <w:ind w:left="0" w:firstLine="0"/>
      </w:pPr>
      <w:rPr>
        <w:rFonts w:hint="default"/>
      </w:rPr>
    </w:lvl>
    <w:lvl w:ilvl="2">
      <w:start w:val="1"/>
      <w:numFmt w:val="decimal"/>
      <w:pStyle w:val="Nadpis3"/>
      <w:lvlText w:val="%1.%2.%3"/>
      <w:lvlJc w:val="left"/>
      <w:pPr>
        <w:tabs>
          <w:tab w:val="num" w:pos="720"/>
        </w:tabs>
        <w:ind w:left="0" w:firstLine="0"/>
      </w:pPr>
      <w:rPr>
        <w:rFonts w:ascii="Arial" w:hAnsi="Arial" w:hint="default"/>
        <w:sz w:val="24"/>
      </w:rPr>
    </w:lvl>
    <w:lvl w:ilvl="3">
      <w:start w:val="1"/>
      <w:numFmt w:val="none"/>
      <w:pStyle w:val="Nadpis4"/>
      <w:lvlText w:val=""/>
      <w:lvlJc w:val="left"/>
      <w:pPr>
        <w:tabs>
          <w:tab w:val="num" w:pos="360"/>
        </w:tabs>
        <w:ind w:left="0" w:firstLine="0"/>
      </w:pPr>
      <w:rPr>
        <w:rFonts w:hint="default"/>
      </w:rPr>
    </w:lvl>
    <w:lvl w:ilvl="4">
      <w:start w:val="1"/>
      <w:numFmt w:val="none"/>
      <w:pStyle w:val="Nadpis5"/>
      <w:lvlText w:val=""/>
      <w:lvlJc w:val="left"/>
      <w:pPr>
        <w:tabs>
          <w:tab w:val="num" w:pos="360"/>
        </w:tabs>
        <w:ind w:left="0" w:firstLine="0"/>
      </w:pPr>
      <w:rPr>
        <w:rFonts w:hint="default"/>
      </w:rPr>
    </w:lvl>
    <w:lvl w:ilvl="5">
      <w:start w:val="1"/>
      <w:numFmt w:val="none"/>
      <w:pStyle w:val="Nadpis6"/>
      <w:lvlText w:val=""/>
      <w:lvlJc w:val="left"/>
      <w:pPr>
        <w:tabs>
          <w:tab w:val="num" w:pos="360"/>
        </w:tabs>
        <w:ind w:left="0" w:firstLine="0"/>
      </w:pPr>
      <w:rPr>
        <w:rFonts w:hint="default"/>
      </w:rPr>
    </w:lvl>
    <w:lvl w:ilvl="6">
      <w:start w:val="1"/>
      <w:numFmt w:val="none"/>
      <w:pStyle w:val="Nadpis7"/>
      <w:lvlText w:val=""/>
      <w:lvlJc w:val="left"/>
      <w:pPr>
        <w:tabs>
          <w:tab w:val="num" w:pos="360"/>
        </w:tabs>
        <w:ind w:left="0" w:firstLine="0"/>
      </w:pPr>
      <w:rPr>
        <w:rFonts w:hint="default"/>
      </w:rPr>
    </w:lvl>
    <w:lvl w:ilvl="7">
      <w:start w:val="1"/>
      <w:numFmt w:val="none"/>
      <w:pStyle w:val="Nadpis8"/>
      <w:lvlText w:val=""/>
      <w:lvlJc w:val="left"/>
      <w:pPr>
        <w:tabs>
          <w:tab w:val="num" w:pos="360"/>
        </w:tabs>
        <w:ind w:left="0" w:firstLine="0"/>
      </w:pPr>
      <w:rPr>
        <w:rFonts w:hint="default"/>
      </w:rPr>
    </w:lvl>
    <w:lvl w:ilvl="8">
      <w:start w:val="1"/>
      <w:numFmt w:val="none"/>
      <w:pStyle w:val="Nadpis9"/>
      <w:lvlText w:val=""/>
      <w:lvlJc w:val="left"/>
      <w:pPr>
        <w:tabs>
          <w:tab w:val="num" w:pos="360"/>
        </w:tabs>
        <w:ind w:left="0" w:firstLine="0"/>
      </w:pPr>
      <w:rPr>
        <w:rFonts w:hint="default"/>
      </w:rPr>
    </w:lvl>
  </w:abstractNum>
  <w:abstractNum w:abstractNumId="3" w15:restartNumberingAfterBreak="0">
    <w:nsid w:val="14913519"/>
    <w:multiLevelType w:val="multilevel"/>
    <w:tmpl w:val="85B8518C"/>
    <w:lvl w:ilvl="0">
      <w:start w:val="1"/>
      <w:numFmt w:val="decimal"/>
      <w:lvlText w:val="%1."/>
      <w:lvlJc w:val="left"/>
      <w:pPr>
        <w:ind w:left="4614" w:hanging="360"/>
      </w:pPr>
      <w:rPr>
        <w:rFonts w:hint="default"/>
        <w:color w:val="000000" w:themeColor="text1"/>
      </w:rPr>
    </w:lvl>
    <w:lvl w:ilvl="1">
      <w:start w:val="1"/>
      <w:numFmt w:val="decimal"/>
      <w:isLgl/>
      <w:lvlText w:val="%1.%2"/>
      <w:lvlJc w:val="left"/>
      <w:pPr>
        <w:ind w:left="1080" w:hanging="720"/>
      </w:pPr>
      <w:rPr>
        <w:rFonts w:hint="default"/>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36336BE"/>
    <w:multiLevelType w:val="hybridMultilevel"/>
    <w:tmpl w:val="D422D71C"/>
    <w:lvl w:ilvl="0" w:tplc="F7A28258">
      <w:start w:val="1"/>
      <w:numFmt w:val="none"/>
      <w:pStyle w:val="Popiszjitn"/>
      <w:lvlText w:val="Popis zjištění"/>
      <w:lvlJc w:val="left"/>
      <w:pPr>
        <w:tabs>
          <w:tab w:val="num" w:pos="3780"/>
        </w:tabs>
        <w:ind w:left="2340" w:hanging="360"/>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E1607B0"/>
    <w:multiLevelType w:val="hybridMultilevel"/>
    <w:tmpl w:val="266C46D0"/>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6" w15:restartNumberingAfterBreak="0">
    <w:nsid w:val="428B047F"/>
    <w:multiLevelType w:val="hybridMultilevel"/>
    <w:tmpl w:val="787E1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BB53C2"/>
    <w:multiLevelType w:val="hybridMultilevel"/>
    <w:tmpl w:val="E296455C"/>
    <w:lvl w:ilvl="0" w:tplc="267A8264">
      <w:start w:val="1"/>
      <w:numFmt w:val="none"/>
      <w:pStyle w:val="Zjitn"/>
      <w:lvlText w:val="Zjištění"/>
      <w:lvlJc w:val="left"/>
      <w:pPr>
        <w:tabs>
          <w:tab w:val="num" w:pos="3060"/>
        </w:tabs>
        <w:ind w:left="2340" w:hanging="360"/>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25E20C9"/>
    <w:multiLevelType w:val="hybridMultilevel"/>
    <w:tmpl w:val="3C14242E"/>
    <w:lvl w:ilvl="0" w:tplc="78FA9D4E">
      <w:numFmt w:val="bullet"/>
      <w:lvlText w:val="-"/>
      <w:lvlJc w:val="left"/>
      <w:pPr>
        <w:ind w:left="1347" w:hanging="360"/>
      </w:pPr>
      <w:rPr>
        <w:rFonts w:ascii="Arial" w:eastAsia="Times New Roman" w:hAnsi="Arial" w:cs="Arial"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abstractNum w:abstractNumId="9" w15:restartNumberingAfterBreak="0">
    <w:nsid w:val="5E7F0B2D"/>
    <w:multiLevelType w:val="multilevel"/>
    <w:tmpl w:val="85B8518C"/>
    <w:lvl w:ilvl="0">
      <w:start w:val="1"/>
      <w:numFmt w:val="decimal"/>
      <w:lvlText w:val="%1."/>
      <w:lvlJc w:val="left"/>
      <w:pPr>
        <w:ind w:left="4614" w:hanging="360"/>
      </w:pPr>
      <w:rPr>
        <w:rFonts w:hint="default"/>
        <w:color w:val="000000" w:themeColor="text1"/>
      </w:rPr>
    </w:lvl>
    <w:lvl w:ilvl="1">
      <w:start w:val="1"/>
      <w:numFmt w:val="decimal"/>
      <w:isLgl/>
      <w:lvlText w:val="%1.%2"/>
      <w:lvlJc w:val="left"/>
      <w:pPr>
        <w:ind w:left="1080" w:hanging="720"/>
      </w:pPr>
      <w:rPr>
        <w:rFonts w:hint="default"/>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19A0DB3"/>
    <w:multiLevelType w:val="hybridMultilevel"/>
    <w:tmpl w:val="C15EEF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912917"/>
    <w:multiLevelType w:val="multilevel"/>
    <w:tmpl w:val="85B8518C"/>
    <w:lvl w:ilvl="0">
      <w:start w:val="1"/>
      <w:numFmt w:val="decimal"/>
      <w:lvlText w:val="%1."/>
      <w:lvlJc w:val="left"/>
      <w:pPr>
        <w:ind w:left="4614" w:hanging="360"/>
      </w:pPr>
      <w:rPr>
        <w:rFonts w:hint="default"/>
        <w:color w:val="000000" w:themeColor="text1"/>
      </w:rPr>
    </w:lvl>
    <w:lvl w:ilvl="1">
      <w:start w:val="1"/>
      <w:numFmt w:val="decimal"/>
      <w:isLgl/>
      <w:lvlText w:val="%1.%2"/>
      <w:lvlJc w:val="left"/>
      <w:pPr>
        <w:ind w:left="1080" w:hanging="720"/>
      </w:pPr>
      <w:rPr>
        <w:rFonts w:hint="default"/>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E23FB8"/>
    <w:multiLevelType w:val="hybridMultilevel"/>
    <w:tmpl w:val="498C0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84722D"/>
    <w:multiLevelType w:val="hybridMultilevel"/>
    <w:tmpl w:val="1786C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0B57AC"/>
    <w:multiLevelType w:val="hybridMultilevel"/>
    <w:tmpl w:val="761A5B28"/>
    <w:lvl w:ilvl="0" w:tplc="BFAA8306">
      <w:start w:val="1"/>
      <w:numFmt w:val="bullet"/>
      <w:lvlText w:val=""/>
      <w:lvlJc w:val="left"/>
      <w:pPr>
        <w:tabs>
          <w:tab w:val="num" w:pos="1211"/>
        </w:tabs>
        <w:ind w:left="1191" w:hanging="340"/>
      </w:pPr>
      <w:rPr>
        <w:rFonts w:ascii="Symbol" w:hAnsi="Symbol" w:hint="default"/>
      </w:rPr>
    </w:lvl>
    <w:lvl w:ilvl="1" w:tplc="04050003" w:tentative="1">
      <w:start w:val="1"/>
      <w:numFmt w:val="bullet"/>
      <w:lvlText w:val="o"/>
      <w:lvlJc w:val="left"/>
      <w:pPr>
        <w:tabs>
          <w:tab w:val="num" w:pos="2291"/>
        </w:tabs>
        <w:ind w:left="2291" w:hanging="360"/>
      </w:pPr>
      <w:rPr>
        <w:rFonts w:ascii="Courier New" w:hAnsi="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num w:numId="1" w16cid:durableId="845898803">
    <w:abstractNumId w:val="14"/>
  </w:num>
  <w:num w:numId="2" w16cid:durableId="1850027749">
    <w:abstractNumId w:val="2"/>
  </w:num>
  <w:num w:numId="3" w16cid:durableId="1755321605">
    <w:abstractNumId w:val="1"/>
  </w:num>
  <w:num w:numId="4" w16cid:durableId="1228341947">
    <w:abstractNumId w:val="4"/>
  </w:num>
  <w:num w:numId="5" w16cid:durableId="1362826934">
    <w:abstractNumId w:val="7"/>
  </w:num>
  <w:num w:numId="6" w16cid:durableId="2053573723">
    <w:abstractNumId w:val="5"/>
  </w:num>
  <w:num w:numId="7" w16cid:durableId="1204563893">
    <w:abstractNumId w:val="6"/>
  </w:num>
  <w:num w:numId="8" w16cid:durableId="1752047635">
    <w:abstractNumId w:val="9"/>
  </w:num>
  <w:num w:numId="9" w16cid:durableId="1544706492">
    <w:abstractNumId w:val="13"/>
  </w:num>
  <w:num w:numId="10" w16cid:durableId="946044320">
    <w:abstractNumId w:val="5"/>
  </w:num>
  <w:num w:numId="11" w16cid:durableId="523327115">
    <w:abstractNumId w:val="5"/>
  </w:num>
  <w:num w:numId="12" w16cid:durableId="1756701767">
    <w:abstractNumId w:val="10"/>
  </w:num>
  <w:num w:numId="13" w16cid:durableId="198858351">
    <w:abstractNumId w:val="8"/>
  </w:num>
  <w:num w:numId="14" w16cid:durableId="155926384">
    <w:abstractNumId w:val="12"/>
  </w:num>
  <w:num w:numId="15" w16cid:durableId="1119028770">
    <w:abstractNumId w:val="3"/>
  </w:num>
  <w:num w:numId="16" w16cid:durableId="1234588627">
    <w:abstractNumId w:val="0"/>
  </w:num>
  <w:num w:numId="17" w16cid:durableId="4646672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EF"/>
    <w:rsid w:val="00027722"/>
    <w:rsid w:val="000462D6"/>
    <w:rsid w:val="00046775"/>
    <w:rsid w:val="00051C7C"/>
    <w:rsid w:val="00057353"/>
    <w:rsid w:val="000627FC"/>
    <w:rsid w:val="000639ED"/>
    <w:rsid w:val="00081F51"/>
    <w:rsid w:val="00083B87"/>
    <w:rsid w:val="00084841"/>
    <w:rsid w:val="00093C08"/>
    <w:rsid w:val="00093F95"/>
    <w:rsid w:val="000943F3"/>
    <w:rsid w:val="000B4372"/>
    <w:rsid w:val="000B793A"/>
    <w:rsid w:val="000C1526"/>
    <w:rsid w:val="000C1B3E"/>
    <w:rsid w:val="000D155F"/>
    <w:rsid w:val="000D5CE6"/>
    <w:rsid w:val="000E4C5E"/>
    <w:rsid w:val="000E5869"/>
    <w:rsid w:val="000F6768"/>
    <w:rsid w:val="001043B0"/>
    <w:rsid w:val="00105CD4"/>
    <w:rsid w:val="00106D64"/>
    <w:rsid w:val="001248DD"/>
    <w:rsid w:val="00140927"/>
    <w:rsid w:val="00141781"/>
    <w:rsid w:val="00155559"/>
    <w:rsid w:val="00156D29"/>
    <w:rsid w:val="00160023"/>
    <w:rsid w:val="00174B1B"/>
    <w:rsid w:val="0018345C"/>
    <w:rsid w:val="00187F13"/>
    <w:rsid w:val="001A547E"/>
    <w:rsid w:val="001A71FE"/>
    <w:rsid w:val="001B0694"/>
    <w:rsid w:val="001B382A"/>
    <w:rsid w:val="001C11D4"/>
    <w:rsid w:val="001C1E79"/>
    <w:rsid w:val="001C3185"/>
    <w:rsid w:val="001C36DD"/>
    <w:rsid w:val="001C730E"/>
    <w:rsid w:val="001D177D"/>
    <w:rsid w:val="001D1F01"/>
    <w:rsid w:val="001D4979"/>
    <w:rsid w:val="001D71FE"/>
    <w:rsid w:val="001E57C0"/>
    <w:rsid w:val="001E650B"/>
    <w:rsid w:val="001F01F6"/>
    <w:rsid w:val="001F72F2"/>
    <w:rsid w:val="002103A2"/>
    <w:rsid w:val="00214DE9"/>
    <w:rsid w:val="00240BF2"/>
    <w:rsid w:val="0024265E"/>
    <w:rsid w:val="00247833"/>
    <w:rsid w:val="00266B33"/>
    <w:rsid w:val="00280A56"/>
    <w:rsid w:val="002849C5"/>
    <w:rsid w:val="00287310"/>
    <w:rsid w:val="00287FBA"/>
    <w:rsid w:val="002A7A4D"/>
    <w:rsid w:val="002C01F4"/>
    <w:rsid w:val="002D6025"/>
    <w:rsid w:val="002E0BAC"/>
    <w:rsid w:val="002E618E"/>
    <w:rsid w:val="002F3DB1"/>
    <w:rsid w:val="00312345"/>
    <w:rsid w:val="00312EC5"/>
    <w:rsid w:val="00314F3A"/>
    <w:rsid w:val="0033627D"/>
    <w:rsid w:val="003370D1"/>
    <w:rsid w:val="0033734E"/>
    <w:rsid w:val="00341861"/>
    <w:rsid w:val="00342F2A"/>
    <w:rsid w:val="00350CCF"/>
    <w:rsid w:val="00350F43"/>
    <w:rsid w:val="00361149"/>
    <w:rsid w:val="00372E05"/>
    <w:rsid w:val="00376691"/>
    <w:rsid w:val="00384E14"/>
    <w:rsid w:val="0038738E"/>
    <w:rsid w:val="0038767D"/>
    <w:rsid w:val="003A265A"/>
    <w:rsid w:val="003A2D45"/>
    <w:rsid w:val="003A37E4"/>
    <w:rsid w:val="003A7B9D"/>
    <w:rsid w:val="003B2BF8"/>
    <w:rsid w:val="003D4AD5"/>
    <w:rsid w:val="003D5AA4"/>
    <w:rsid w:val="003E11E5"/>
    <w:rsid w:val="003E228A"/>
    <w:rsid w:val="003F4816"/>
    <w:rsid w:val="003F50CE"/>
    <w:rsid w:val="004018CA"/>
    <w:rsid w:val="0040303C"/>
    <w:rsid w:val="00407CA2"/>
    <w:rsid w:val="0041070E"/>
    <w:rsid w:val="00424330"/>
    <w:rsid w:val="004307B1"/>
    <w:rsid w:val="00435F9C"/>
    <w:rsid w:val="00450F03"/>
    <w:rsid w:val="004655C1"/>
    <w:rsid w:val="00466719"/>
    <w:rsid w:val="00470F2F"/>
    <w:rsid w:val="00472D42"/>
    <w:rsid w:val="00492F86"/>
    <w:rsid w:val="004A076F"/>
    <w:rsid w:val="004B0A6C"/>
    <w:rsid w:val="004B5608"/>
    <w:rsid w:val="004C27D7"/>
    <w:rsid w:val="004C3F8C"/>
    <w:rsid w:val="004F2F44"/>
    <w:rsid w:val="005043E1"/>
    <w:rsid w:val="00512A94"/>
    <w:rsid w:val="005306CB"/>
    <w:rsid w:val="00536CCE"/>
    <w:rsid w:val="00550198"/>
    <w:rsid w:val="00556992"/>
    <w:rsid w:val="00557181"/>
    <w:rsid w:val="00561D09"/>
    <w:rsid w:val="005649D9"/>
    <w:rsid w:val="00572020"/>
    <w:rsid w:val="0058087F"/>
    <w:rsid w:val="005928CB"/>
    <w:rsid w:val="00596B7A"/>
    <w:rsid w:val="005A7489"/>
    <w:rsid w:val="005C138F"/>
    <w:rsid w:val="005D3CD5"/>
    <w:rsid w:val="005E1B2E"/>
    <w:rsid w:val="005E3357"/>
    <w:rsid w:val="005E5C53"/>
    <w:rsid w:val="005E71A9"/>
    <w:rsid w:val="00603352"/>
    <w:rsid w:val="00603362"/>
    <w:rsid w:val="006148C9"/>
    <w:rsid w:val="0061711A"/>
    <w:rsid w:val="00626DD3"/>
    <w:rsid w:val="00627540"/>
    <w:rsid w:val="0063298C"/>
    <w:rsid w:val="00634C55"/>
    <w:rsid w:val="00636B91"/>
    <w:rsid w:val="00636FF5"/>
    <w:rsid w:val="0064300F"/>
    <w:rsid w:val="0064493C"/>
    <w:rsid w:val="00646A83"/>
    <w:rsid w:val="00646FFA"/>
    <w:rsid w:val="00650265"/>
    <w:rsid w:val="00655B73"/>
    <w:rsid w:val="00660708"/>
    <w:rsid w:val="00661E0D"/>
    <w:rsid w:val="00664D99"/>
    <w:rsid w:val="00672EF8"/>
    <w:rsid w:val="00674774"/>
    <w:rsid w:val="006955C3"/>
    <w:rsid w:val="006A6048"/>
    <w:rsid w:val="006B0472"/>
    <w:rsid w:val="006C2AB4"/>
    <w:rsid w:val="006C4CE7"/>
    <w:rsid w:val="006C4EEC"/>
    <w:rsid w:val="006C562F"/>
    <w:rsid w:val="006D0D42"/>
    <w:rsid w:val="006D644F"/>
    <w:rsid w:val="006E0252"/>
    <w:rsid w:val="006E1DC8"/>
    <w:rsid w:val="006F2C0C"/>
    <w:rsid w:val="006F58B7"/>
    <w:rsid w:val="0070225C"/>
    <w:rsid w:val="00710057"/>
    <w:rsid w:val="0071098B"/>
    <w:rsid w:val="007113EF"/>
    <w:rsid w:val="00726A16"/>
    <w:rsid w:val="00731749"/>
    <w:rsid w:val="00742367"/>
    <w:rsid w:val="00750CD7"/>
    <w:rsid w:val="00751354"/>
    <w:rsid w:val="00767FAB"/>
    <w:rsid w:val="007718ED"/>
    <w:rsid w:val="007933A1"/>
    <w:rsid w:val="007975FD"/>
    <w:rsid w:val="007A4ABD"/>
    <w:rsid w:val="007D30E0"/>
    <w:rsid w:val="007D7109"/>
    <w:rsid w:val="007E0847"/>
    <w:rsid w:val="007E3E04"/>
    <w:rsid w:val="007E5761"/>
    <w:rsid w:val="008030B3"/>
    <w:rsid w:val="00813159"/>
    <w:rsid w:val="008246E3"/>
    <w:rsid w:val="008264EF"/>
    <w:rsid w:val="00833BCC"/>
    <w:rsid w:val="00841F68"/>
    <w:rsid w:val="0084263B"/>
    <w:rsid w:val="00845F36"/>
    <w:rsid w:val="008469B2"/>
    <w:rsid w:val="0085039A"/>
    <w:rsid w:val="00852C2E"/>
    <w:rsid w:val="0085716E"/>
    <w:rsid w:val="00860600"/>
    <w:rsid w:val="00862832"/>
    <w:rsid w:val="0088301C"/>
    <w:rsid w:val="00884CE9"/>
    <w:rsid w:val="008936B9"/>
    <w:rsid w:val="00896582"/>
    <w:rsid w:val="008B317D"/>
    <w:rsid w:val="008B7D8B"/>
    <w:rsid w:val="008C0FFE"/>
    <w:rsid w:val="008C1981"/>
    <w:rsid w:val="008D5209"/>
    <w:rsid w:val="008E18F5"/>
    <w:rsid w:val="008E5F65"/>
    <w:rsid w:val="008F3DD4"/>
    <w:rsid w:val="00902D6B"/>
    <w:rsid w:val="0090755A"/>
    <w:rsid w:val="009101A0"/>
    <w:rsid w:val="0092690D"/>
    <w:rsid w:val="00931BAB"/>
    <w:rsid w:val="00936A3D"/>
    <w:rsid w:val="00953C7F"/>
    <w:rsid w:val="00981532"/>
    <w:rsid w:val="00986720"/>
    <w:rsid w:val="009901C8"/>
    <w:rsid w:val="009A4249"/>
    <w:rsid w:val="009B1DDC"/>
    <w:rsid w:val="009B1E4B"/>
    <w:rsid w:val="009C2F29"/>
    <w:rsid w:val="009D291E"/>
    <w:rsid w:val="009D2E08"/>
    <w:rsid w:val="00A01D28"/>
    <w:rsid w:val="00A0341A"/>
    <w:rsid w:val="00A16F04"/>
    <w:rsid w:val="00A17738"/>
    <w:rsid w:val="00A2356E"/>
    <w:rsid w:val="00A35E46"/>
    <w:rsid w:val="00A5229C"/>
    <w:rsid w:val="00A628A9"/>
    <w:rsid w:val="00A66A8A"/>
    <w:rsid w:val="00A67B8E"/>
    <w:rsid w:val="00A77D1F"/>
    <w:rsid w:val="00A838CA"/>
    <w:rsid w:val="00A85DDF"/>
    <w:rsid w:val="00AA2478"/>
    <w:rsid w:val="00AA7D4A"/>
    <w:rsid w:val="00AB1CDC"/>
    <w:rsid w:val="00AD241B"/>
    <w:rsid w:val="00AD25DA"/>
    <w:rsid w:val="00AE159E"/>
    <w:rsid w:val="00AE3121"/>
    <w:rsid w:val="00AE4E58"/>
    <w:rsid w:val="00AF019B"/>
    <w:rsid w:val="00B003C9"/>
    <w:rsid w:val="00B17697"/>
    <w:rsid w:val="00B24A0E"/>
    <w:rsid w:val="00B30497"/>
    <w:rsid w:val="00B47597"/>
    <w:rsid w:val="00B540A4"/>
    <w:rsid w:val="00B62C56"/>
    <w:rsid w:val="00B67540"/>
    <w:rsid w:val="00B755C9"/>
    <w:rsid w:val="00B87BD6"/>
    <w:rsid w:val="00B948BE"/>
    <w:rsid w:val="00BB18F1"/>
    <w:rsid w:val="00BB6E3D"/>
    <w:rsid w:val="00BC2D16"/>
    <w:rsid w:val="00BC4D2D"/>
    <w:rsid w:val="00BD3E42"/>
    <w:rsid w:val="00BD6966"/>
    <w:rsid w:val="00BF5B57"/>
    <w:rsid w:val="00C03156"/>
    <w:rsid w:val="00C0358C"/>
    <w:rsid w:val="00C30FB3"/>
    <w:rsid w:val="00C314BB"/>
    <w:rsid w:val="00C335DC"/>
    <w:rsid w:val="00C35D84"/>
    <w:rsid w:val="00C41AFB"/>
    <w:rsid w:val="00C42E77"/>
    <w:rsid w:val="00C46C20"/>
    <w:rsid w:val="00C579EB"/>
    <w:rsid w:val="00C623EE"/>
    <w:rsid w:val="00C62710"/>
    <w:rsid w:val="00C81966"/>
    <w:rsid w:val="00C92371"/>
    <w:rsid w:val="00C95446"/>
    <w:rsid w:val="00CD4B00"/>
    <w:rsid w:val="00CF7266"/>
    <w:rsid w:val="00CF74F4"/>
    <w:rsid w:val="00D03A65"/>
    <w:rsid w:val="00D05C71"/>
    <w:rsid w:val="00D15807"/>
    <w:rsid w:val="00D237A2"/>
    <w:rsid w:val="00D350F5"/>
    <w:rsid w:val="00D46EEB"/>
    <w:rsid w:val="00D54748"/>
    <w:rsid w:val="00D646FE"/>
    <w:rsid w:val="00D74CCE"/>
    <w:rsid w:val="00D86747"/>
    <w:rsid w:val="00D97A26"/>
    <w:rsid w:val="00DA034F"/>
    <w:rsid w:val="00DA0812"/>
    <w:rsid w:val="00DB5918"/>
    <w:rsid w:val="00DC0DC6"/>
    <w:rsid w:val="00DC49FD"/>
    <w:rsid w:val="00DD5A9F"/>
    <w:rsid w:val="00DE4347"/>
    <w:rsid w:val="00E01443"/>
    <w:rsid w:val="00E10442"/>
    <w:rsid w:val="00E16B1B"/>
    <w:rsid w:val="00E17277"/>
    <w:rsid w:val="00E1778B"/>
    <w:rsid w:val="00E21078"/>
    <w:rsid w:val="00E224C7"/>
    <w:rsid w:val="00E27B28"/>
    <w:rsid w:val="00E30568"/>
    <w:rsid w:val="00E33162"/>
    <w:rsid w:val="00E338A3"/>
    <w:rsid w:val="00E37F3F"/>
    <w:rsid w:val="00E409F5"/>
    <w:rsid w:val="00E427AB"/>
    <w:rsid w:val="00E46D9B"/>
    <w:rsid w:val="00E51D56"/>
    <w:rsid w:val="00E5505A"/>
    <w:rsid w:val="00E57E64"/>
    <w:rsid w:val="00E61F68"/>
    <w:rsid w:val="00E639CA"/>
    <w:rsid w:val="00E70BF1"/>
    <w:rsid w:val="00E74E60"/>
    <w:rsid w:val="00E77227"/>
    <w:rsid w:val="00E77DC3"/>
    <w:rsid w:val="00E816A5"/>
    <w:rsid w:val="00E839B9"/>
    <w:rsid w:val="00E93A36"/>
    <w:rsid w:val="00E954F7"/>
    <w:rsid w:val="00EB0203"/>
    <w:rsid w:val="00EB47CC"/>
    <w:rsid w:val="00EB7868"/>
    <w:rsid w:val="00EC015D"/>
    <w:rsid w:val="00EC63E8"/>
    <w:rsid w:val="00ED0BD5"/>
    <w:rsid w:val="00EF1285"/>
    <w:rsid w:val="00EF12F3"/>
    <w:rsid w:val="00F02B89"/>
    <w:rsid w:val="00F04E3B"/>
    <w:rsid w:val="00F208C1"/>
    <w:rsid w:val="00F3599B"/>
    <w:rsid w:val="00F359F4"/>
    <w:rsid w:val="00F45482"/>
    <w:rsid w:val="00F5090E"/>
    <w:rsid w:val="00F6115E"/>
    <w:rsid w:val="00F62ADA"/>
    <w:rsid w:val="00F67B7B"/>
    <w:rsid w:val="00F67F72"/>
    <w:rsid w:val="00F73309"/>
    <w:rsid w:val="00F77328"/>
    <w:rsid w:val="00F8583A"/>
    <w:rsid w:val="00FA0CFA"/>
    <w:rsid w:val="00FA371B"/>
    <w:rsid w:val="00FA42EA"/>
    <w:rsid w:val="00FA62C5"/>
    <w:rsid w:val="00FB7CEE"/>
    <w:rsid w:val="00FC1D33"/>
    <w:rsid w:val="00FC4F7D"/>
    <w:rsid w:val="00FD0625"/>
    <w:rsid w:val="00FD6246"/>
    <w:rsid w:val="00FE0FA9"/>
    <w:rsid w:val="00FE298E"/>
    <w:rsid w:val="00FF13D7"/>
    <w:rsid w:val="00FF1FFD"/>
    <w:rsid w:val="00FF4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71FC8"/>
  <w15:docId w15:val="{69974125-F0A4-46CE-B9A8-8CE7BC2B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pPr>
      <w:keepNext/>
      <w:numPr>
        <w:numId w:val="2"/>
      </w:numPr>
      <w:outlineLvl w:val="0"/>
    </w:pPr>
    <w:rPr>
      <w:rFonts w:ascii="Arial" w:hAnsi="Arial" w:cs="Arial"/>
      <w:b/>
      <w:bCs/>
      <w:sz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numPr>
        <w:ilvl w:val="1"/>
        <w:numId w:val="2"/>
      </w:numPr>
      <w:spacing w:before="240" w:after="60"/>
      <w:jc w:val="both"/>
      <w:outlineLvl w:val="1"/>
    </w:pPr>
    <w:rPr>
      <w:rFonts w:ascii="Arial" w:hAnsi="Arial" w:cs="Arial"/>
      <w:b/>
      <w:bCs/>
      <w:i/>
      <w:iCs/>
      <w:sz w:val="28"/>
      <w:szCs w:val="28"/>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qFormat/>
    <w:pPr>
      <w:keepNext/>
      <w:numPr>
        <w:ilvl w:val="2"/>
        <w:numId w:val="2"/>
      </w:numPr>
      <w:jc w:val="both"/>
      <w:outlineLvl w:val="2"/>
    </w:pPr>
    <w:rPr>
      <w:rFonts w:ascii="Arial" w:hAnsi="Arial" w:cs="Arial"/>
      <w:b/>
      <w:bCs/>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numPr>
        <w:ilvl w:val="3"/>
        <w:numId w:val="2"/>
      </w:numPr>
      <w:spacing w:before="240" w:after="60"/>
      <w:outlineLvl w:val="3"/>
    </w:pPr>
    <w:rPr>
      <w:rFonts w:ascii="Arial" w:hAnsi="Arial" w:cs="Arial"/>
      <w:b/>
      <w:bCs/>
      <w:szCs w:val="28"/>
      <w:u w:val="single"/>
    </w:rPr>
  </w:style>
  <w:style w:type="paragraph" w:styleId="Nadpis5">
    <w:name w:val="heading 5"/>
    <w:basedOn w:val="Normln"/>
    <w:next w:val="Normln"/>
    <w:qFormat/>
    <w:pPr>
      <w:keepNext/>
      <w:numPr>
        <w:ilvl w:val="4"/>
        <w:numId w:val="2"/>
      </w:numPr>
      <w:jc w:val="center"/>
      <w:outlineLvl w:val="4"/>
    </w:pPr>
    <w:rPr>
      <w:rFonts w:ascii="Arial" w:hAnsi="Arial" w:cs="Arial"/>
      <w:b/>
      <w:bCs/>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rFonts w:ascii="Arial" w:hAnsi="Arial" w:cs="Arial"/>
    </w:rPr>
  </w:style>
  <w:style w:type="paragraph" w:styleId="Zkladntext2">
    <w:name w:val="Body Text 2"/>
    <w:basedOn w:val="Normln"/>
    <w:semiHidden/>
    <w:pPr>
      <w:jc w:val="center"/>
    </w:pPr>
    <w:rPr>
      <w:rFonts w:ascii="Arial" w:hAnsi="Arial" w:cs="Arial"/>
      <w:b/>
      <w:bCs/>
      <w:sz w:val="28"/>
    </w:rPr>
  </w:style>
  <w:style w:type="paragraph" w:styleId="Zhlav">
    <w:name w:val="header"/>
    <w:basedOn w:val="Normln"/>
    <w:link w:val="ZhlavChar"/>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980" w:hanging="1980"/>
      <w:jc w:val="both"/>
    </w:pPr>
    <w:rPr>
      <w:rFonts w:ascii="Arial" w:hAnsi="Arial" w:cs="Arial"/>
    </w:rPr>
  </w:style>
  <w:style w:type="paragraph" w:styleId="Textpoznpodarou">
    <w:name w:val="footnote text"/>
    <w:basedOn w:val="Normln"/>
    <w:link w:val="TextpoznpodarouChar"/>
    <w:semiHidden/>
    <w:rPr>
      <w:sz w:val="20"/>
      <w:szCs w:val="20"/>
    </w:rPr>
  </w:style>
  <w:style w:type="paragraph" w:styleId="Obsah1">
    <w:name w:val="toc 1"/>
    <w:basedOn w:val="Normln"/>
    <w:next w:val="Normln"/>
    <w:autoRedefine/>
    <w:uiPriority w:val="39"/>
    <w:pPr>
      <w:tabs>
        <w:tab w:val="left" w:pos="480"/>
        <w:tab w:val="right" w:leader="underscore" w:pos="9062"/>
      </w:tabs>
    </w:pPr>
    <w:rPr>
      <w:rFonts w:ascii="Arial" w:hAnsi="Arial" w:cs="Arial"/>
      <w:noProof/>
      <w:szCs w:val="32"/>
    </w:rPr>
  </w:style>
  <w:style w:type="paragraph" w:styleId="Obsah2">
    <w:name w:val="toc 2"/>
    <w:basedOn w:val="Normln"/>
    <w:next w:val="Normln"/>
    <w:autoRedefine/>
    <w:uiPriority w:val="39"/>
    <w:pPr>
      <w:tabs>
        <w:tab w:val="left" w:pos="960"/>
        <w:tab w:val="right" w:leader="underscore" w:pos="9062"/>
      </w:tabs>
      <w:ind w:left="240"/>
    </w:pPr>
    <w:rPr>
      <w:rFonts w:ascii="Arial" w:hAnsi="Arial" w:cs="Arial"/>
      <w:noProof/>
    </w:r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uiPriority w:val="99"/>
    <w:rPr>
      <w:color w:val="0000FF"/>
      <w:u w:val="single"/>
    </w:rPr>
  </w:style>
  <w:style w:type="character" w:styleId="Sledovanodkaz">
    <w:name w:val="FollowedHyperlink"/>
    <w:semiHidden/>
    <w:rPr>
      <w:color w:val="800080"/>
      <w:u w:val="single"/>
    </w:rPr>
  </w:style>
  <w:style w:type="paragraph" w:customStyle="1" w:styleId="Popiszjitn">
    <w:name w:val="Popis zjištění"/>
    <w:basedOn w:val="Zkladntextodsazen"/>
    <w:pPr>
      <w:numPr>
        <w:numId w:val="4"/>
      </w:numPr>
      <w:tabs>
        <w:tab w:val="clear" w:pos="3780"/>
        <w:tab w:val="num" w:pos="1800"/>
      </w:tabs>
      <w:spacing w:before="200" w:after="200"/>
      <w:ind w:left="1800" w:hanging="1800"/>
    </w:pPr>
  </w:style>
  <w:style w:type="paragraph" w:customStyle="1" w:styleId="Doporuen">
    <w:name w:val="Doporučení"/>
    <w:basedOn w:val="Normln"/>
    <w:pPr>
      <w:numPr>
        <w:ilvl w:val="1"/>
        <w:numId w:val="3"/>
      </w:numPr>
      <w:spacing w:after="320"/>
      <w:jc w:val="both"/>
    </w:pPr>
    <w:rPr>
      <w:rFonts w:ascii="Arial" w:hAnsi="Arial" w:cs="Arial"/>
    </w:rPr>
  </w:style>
  <w:style w:type="paragraph" w:customStyle="1" w:styleId="Zjitn">
    <w:name w:val="Zjištění"/>
    <w:basedOn w:val="Normln"/>
    <w:pPr>
      <w:numPr>
        <w:numId w:val="5"/>
      </w:numPr>
      <w:spacing w:before="200" w:after="200"/>
      <w:jc w:val="both"/>
    </w:pPr>
    <w:rPr>
      <w:rFonts w:ascii="Arial" w:hAnsi="Arial" w:cs="Arial"/>
    </w:rPr>
  </w:style>
  <w:style w:type="character" w:customStyle="1" w:styleId="searchwords">
    <w:name w:val="search_words"/>
    <w:basedOn w:val="Standardnpsmoodstavce"/>
  </w:style>
  <w:style w:type="paragraph" w:styleId="Zkladntext3">
    <w:name w:val="Body Text 3"/>
    <w:basedOn w:val="Normln"/>
    <w:semiHidden/>
    <w:pPr>
      <w:jc w:val="both"/>
    </w:pPr>
    <w:rPr>
      <w:rFonts w:ascii="Arial" w:hAnsi="Arial" w:cs="Arial"/>
      <w:b/>
      <w:bCs/>
      <w:i/>
      <w:iCs/>
      <w:sz w:val="28"/>
    </w:rPr>
  </w:style>
  <w:style w:type="paragraph" w:customStyle="1" w:styleId="normln0">
    <w:name w:val="normální"/>
    <w:basedOn w:val="Normln"/>
    <w:pPr>
      <w:spacing w:after="120"/>
      <w:jc w:val="both"/>
    </w:pPr>
    <w:rPr>
      <w:rFonts w:ascii="Arial" w:hAnsi="Arial" w:cs="Arial"/>
      <w:sz w:val="22"/>
    </w:rPr>
  </w:style>
  <w:style w:type="paragraph" w:customStyle="1" w:styleId="Textodstavce">
    <w:name w:val="Text odstavce"/>
    <w:pPr>
      <w:overflowPunct w:val="0"/>
      <w:autoSpaceDE w:val="0"/>
      <w:autoSpaceDN w:val="0"/>
      <w:adjustRightInd w:val="0"/>
      <w:spacing w:before="40" w:after="40"/>
      <w:ind w:firstLine="567"/>
      <w:jc w:val="both"/>
      <w:textAlignment w:val="baseline"/>
    </w:pPr>
    <w:rPr>
      <w:sz w:val="24"/>
    </w:rPr>
  </w:style>
  <w:style w:type="paragraph" w:styleId="Zkladntextodsazen2">
    <w:name w:val="Body Text Indent 2"/>
    <w:basedOn w:val="Normln"/>
    <w:semiHidden/>
    <w:pPr>
      <w:tabs>
        <w:tab w:val="left" w:pos="4500"/>
      </w:tabs>
      <w:ind w:left="4680" w:hanging="1980"/>
    </w:pPr>
    <w:rPr>
      <w:rFonts w:ascii="Arial" w:hAnsi="Arial" w:cs="Arial"/>
    </w:rPr>
  </w:style>
  <w:style w:type="paragraph" w:styleId="Textbubliny">
    <w:name w:val="Balloon Text"/>
    <w:basedOn w:val="Normln"/>
    <w:link w:val="TextbublinyChar"/>
    <w:uiPriority w:val="99"/>
    <w:semiHidden/>
    <w:unhideWhenUsed/>
    <w:rsid w:val="002D6025"/>
    <w:rPr>
      <w:rFonts w:ascii="Tahoma" w:hAnsi="Tahoma" w:cs="Tahoma"/>
      <w:sz w:val="16"/>
      <w:szCs w:val="16"/>
    </w:rPr>
  </w:style>
  <w:style w:type="character" w:customStyle="1" w:styleId="TextbublinyChar">
    <w:name w:val="Text bubliny Char"/>
    <w:link w:val="Textbubliny"/>
    <w:uiPriority w:val="99"/>
    <w:semiHidden/>
    <w:rsid w:val="002D6025"/>
    <w:rPr>
      <w:rFonts w:ascii="Tahoma" w:hAnsi="Tahoma" w:cs="Tahoma"/>
      <w:sz w:val="16"/>
      <w:szCs w:val="16"/>
    </w:rPr>
  </w:style>
  <w:style w:type="paragraph" w:styleId="Odstavecseseznamem">
    <w:name w:val="List Paragraph"/>
    <w:basedOn w:val="Normln"/>
    <w:uiPriority w:val="34"/>
    <w:qFormat/>
    <w:rsid w:val="00556992"/>
    <w:pPr>
      <w:ind w:left="708"/>
    </w:pPr>
  </w:style>
  <w:style w:type="character" w:customStyle="1" w:styleId="ZhlavChar">
    <w:name w:val="Záhlaví Char"/>
    <w:link w:val="Zhlav"/>
    <w:semiHidden/>
    <w:rsid w:val="00813159"/>
    <w:rPr>
      <w:sz w:val="24"/>
      <w:szCs w:val="24"/>
    </w:rPr>
  </w:style>
  <w:style w:type="table" w:styleId="Mkatabulky">
    <w:name w:val="Table Grid"/>
    <w:basedOn w:val="Normlntabulka"/>
    <w:uiPriority w:val="59"/>
    <w:rsid w:val="00E8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1FFD"/>
    <w:pPr>
      <w:autoSpaceDE w:val="0"/>
      <w:autoSpaceDN w:val="0"/>
      <w:adjustRightInd w:val="0"/>
    </w:pPr>
    <w:rPr>
      <w:color w:val="000000"/>
      <w:sz w:val="24"/>
      <w:szCs w:val="24"/>
    </w:rPr>
  </w:style>
  <w:style w:type="paragraph" w:customStyle="1" w:styleId="Char4CharCharCharCharCharCharCharCharChar">
    <w:name w:val="Char4 Char Char Char Char Char Char Char Char Char"/>
    <w:basedOn w:val="Normln"/>
    <w:rsid w:val="00FF1FFD"/>
    <w:pPr>
      <w:spacing w:after="160" w:line="240" w:lineRule="exact"/>
    </w:pPr>
    <w:rPr>
      <w:rFonts w:ascii="Times New Roman Bold" w:hAnsi="Times New Roman Bold"/>
      <w:sz w:val="22"/>
      <w:szCs w:val="26"/>
      <w:lang w:val="sk-SK" w:eastAsia="en-US"/>
    </w:rPr>
  </w:style>
  <w:style w:type="character" w:styleId="Odkaznakoment">
    <w:name w:val="annotation reference"/>
    <w:uiPriority w:val="99"/>
    <w:semiHidden/>
    <w:unhideWhenUsed/>
    <w:rsid w:val="007E0847"/>
    <w:rPr>
      <w:sz w:val="16"/>
      <w:szCs w:val="16"/>
    </w:rPr>
  </w:style>
  <w:style w:type="paragraph" w:styleId="Textkomente">
    <w:name w:val="annotation text"/>
    <w:basedOn w:val="Normln"/>
    <w:link w:val="TextkomenteChar"/>
    <w:uiPriority w:val="99"/>
    <w:unhideWhenUsed/>
    <w:rsid w:val="007E0847"/>
    <w:rPr>
      <w:sz w:val="20"/>
      <w:szCs w:val="20"/>
    </w:rPr>
  </w:style>
  <w:style w:type="character" w:customStyle="1" w:styleId="TextkomenteChar">
    <w:name w:val="Text komentáře Char"/>
    <w:basedOn w:val="Standardnpsmoodstavce"/>
    <w:link w:val="Textkomente"/>
    <w:uiPriority w:val="99"/>
    <w:rsid w:val="007E0847"/>
  </w:style>
  <w:style w:type="paragraph" w:styleId="Pedmtkomente">
    <w:name w:val="annotation subject"/>
    <w:basedOn w:val="Textkomente"/>
    <w:next w:val="Textkomente"/>
    <w:link w:val="PedmtkomenteChar"/>
    <w:uiPriority w:val="99"/>
    <w:semiHidden/>
    <w:unhideWhenUsed/>
    <w:rsid w:val="007E0847"/>
    <w:rPr>
      <w:b/>
      <w:bCs/>
    </w:rPr>
  </w:style>
  <w:style w:type="character" w:customStyle="1" w:styleId="PedmtkomenteChar">
    <w:name w:val="Předmět komentáře Char"/>
    <w:link w:val="Pedmtkomente"/>
    <w:uiPriority w:val="99"/>
    <w:semiHidden/>
    <w:rsid w:val="007E0847"/>
    <w:rPr>
      <w:b/>
      <w:bCs/>
    </w:rPr>
  </w:style>
  <w:style w:type="character" w:styleId="Znakapoznpodarou">
    <w:name w:val="footnote reference"/>
    <w:basedOn w:val="Standardnpsmoodstavce"/>
    <w:uiPriority w:val="99"/>
    <w:semiHidden/>
    <w:unhideWhenUsed/>
    <w:rsid w:val="00E01443"/>
    <w:rPr>
      <w:vertAlign w:val="superscript"/>
    </w:rPr>
  </w:style>
  <w:style w:type="character" w:customStyle="1" w:styleId="ZpatChar">
    <w:name w:val="Zápatí Char"/>
    <w:basedOn w:val="Standardnpsmoodstavce"/>
    <w:link w:val="Zpat"/>
    <w:uiPriority w:val="99"/>
    <w:rsid w:val="005306CB"/>
    <w:rPr>
      <w:sz w:val="24"/>
      <w:szCs w:val="24"/>
    </w:rPr>
  </w:style>
  <w:style w:type="character" w:customStyle="1" w:styleId="ZkladntextChar">
    <w:name w:val="Základní text Char"/>
    <w:basedOn w:val="Standardnpsmoodstavce"/>
    <w:link w:val="Zkladntext"/>
    <w:semiHidden/>
    <w:rsid w:val="00D86747"/>
    <w:rPr>
      <w:rFonts w:ascii="Arial" w:hAnsi="Arial" w:cs="Arial"/>
      <w:sz w:val="24"/>
      <w:szCs w:val="24"/>
    </w:rPr>
  </w:style>
  <w:style w:type="paragraph" w:styleId="Revize">
    <w:name w:val="Revision"/>
    <w:hidden/>
    <w:uiPriority w:val="99"/>
    <w:semiHidden/>
    <w:rsid w:val="00731749"/>
    <w:rPr>
      <w:sz w:val="24"/>
      <w:szCs w:val="24"/>
    </w:rPr>
  </w:style>
  <w:style w:type="character" w:customStyle="1" w:styleId="TextpoznpodarouChar">
    <w:name w:val="Text pozn. pod čarou Char"/>
    <w:basedOn w:val="Standardnpsmoodstavce"/>
    <w:link w:val="Textpoznpodarou"/>
    <w:semiHidden/>
    <w:rsid w:val="00931BAB"/>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3F4816"/>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59253">
      <w:bodyDiv w:val="1"/>
      <w:marLeft w:val="0"/>
      <w:marRight w:val="0"/>
      <w:marTop w:val="0"/>
      <w:marBottom w:val="0"/>
      <w:divBdr>
        <w:top w:val="none" w:sz="0" w:space="0" w:color="auto"/>
        <w:left w:val="none" w:sz="0" w:space="0" w:color="auto"/>
        <w:bottom w:val="none" w:sz="0" w:space="0" w:color="auto"/>
        <w:right w:val="none" w:sz="0" w:space="0" w:color="auto"/>
      </w:divBdr>
    </w:div>
    <w:div w:id="568884565">
      <w:bodyDiv w:val="1"/>
      <w:marLeft w:val="0"/>
      <w:marRight w:val="0"/>
      <w:marTop w:val="0"/>
      <w:marBottom w:val="0"/>
      <w:divBdr>
        <w:top w:val="none" w:sz="0" w:space="0" w:color="auto"/>
        <w:left w:val="none" w:sz="0" w:space="0" w:color="auto"/>
        <w:bottom w:val="none" w:sz="0" w:space="0" w:color="auto"/>
        <w:right w:val="none" w:sz="0" w:space="0" w:color="auto"/>
      </w:divBdr>
    </w:div>
    <w:div w:id="777870982">
      <w:bodyDiv w:val="1"/>
      <w:marLeft w:val="0"/>
      <w:marRight w:val="0"/>
      <w:marTop w:val="0"/>
      <w:marBottom w:val="0"/>
      <w:divBdr>
        <w:top w:val="none" w:sz="0" w:space="0" w:color="auto"/>
        <w:left w:val="none" w:sz="0" w:space="0" w:color="auto"/>
        <w:bottom w:val="none" w:sz="0" w:space="0" w:color="auto"/>
        <w:right w:val="none" w:sz="0" w:space="0" w:color="auto"/>
      </w:divBdr>
    </w:div>
    <w:div w:id="1052076006">
      <w:bodyDiv w:val="1"/>
      <w:marLeft w:val="0"/>
      <w:marRight w:val="0"/>
      <w:marTop w:val="0"/>
      <w:marBottom w:val="0"/>
      <w:divBdr>
        <w:top w:val="none" w:sz="0" w:space="0" w:color="auto"/>
        <w:left w:val="none" w:sz="0" w:space="0" w:color="auto"/>
        <w:bottom w:val="none" w:sz="0" w:space="0" w:color="auto"/>
        <w:right w:val="none" w:sz="0" w:space="0" w:color="auto"/>
      </w:divBdr>
    </w:div>
    <w:div w:id="1130594256">
      <w:bodyDiv w:val="1"/>
      <w:marLeft w:val="0"/>
      <w:marRight w:val="0"/>
      <w:marTop w:val="0"/>
      <w:marBottom w:val="0"/>
      <w:divBdr>
        <w:top w:val="none" w:sz="0" w:space="0" w:color="auto"/>
        <w:left w:val="none" w:sz="0" w:space="0" w:color="auto"/>
        <w:bottom w:val="none" w:sz="0" w:space="0" w:color="auto"/>
        <w:right w:val="none" w:sz="0" w:space="0" w:color="auto"/>
      </w:divBdr>
    </w:div>
    <w:div w:id="1909726860">
      <w:bodyDiv w:val="1"/>
      <w:marLeft w:val="0"/>
      <w:marRight w:val="0"/>
      <w:marTop w:val="0"/>
      <w:marBottom w:val="0"/>
      <w:divBdr>
        <w:top w:val="none" w:sz="0" w:space="0" w:color="auto"/>
        <w:left w:val="none" w:sz="0" w:space="0" w:color="auto"/>
        <w:bottom w:val="none" w:sz="0" w:space="0" w:color="auto"/>
        <w:right w:val="none" w:sz="0" w:space="0" w:color="auto"/>
      </w:divBdr>
    </w:div>
    <w:div w:id="21199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d_0176\06%20&#344;&#205;ZEN&#193;%20DOKUMENTACE%20odb.12\Formul&#225;&#345;e_Audit\IAF-108_N&#225;vrh%20ZAZ_a_ZAZ_AS_Verze%201.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FC2B-F514-48ED-8AE3-646DDB5E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IAF-108_Návrh ZAZ_a_ZAZ_AS_Verze 1.5</Template>
  <TotalTime>11</TotalTime>
  <Pages>1</Pages>
  <Words>3562</Words>
  <Characters>21022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Návrh Závěrečné auditorské zprávy</vt:lpstr>
    </vt:vector>
  </TitlesOfParts>
  <Company>MPSV CR</Company>
  <LinksUpToDate>false</LinksUpToDate>
  <CharactersWithSpaces>24535</CharactersWithSpaces>
  <SharedDoc>false</SharedDoc>
  <HLinks>
    <vt:vector size="72" baseType="variant">
      <vt:variant>
        <vt:i4>539885821</vt:i4>
      </vt:variant>
      <vt:variant>
        <vt:i4>69</vt:i4>
      </vt:variant>
      <vt:variant>
        <vt:i4>0</vt:i4>
      </vt:variant>
      <vt:variant>
        <vt:i4>5</vt:i4>
      </vt:variant>
      <vt:variant>
        <vt:lpwstr/>
      </vt:variant>
      <vt:variant>
        <vt:lpwstr>_Výsledky_auditu_–</vt:lpwstr>
      </vt:variant>
      <vt:variant>
        <vt:i4>1376319</vt:i4>
      </vt:variant>
      <vt:variant>
        <vt:i4>62</vt:i4>
      </vt:variant>
      <vt:variant>
        <vt:i4>0</vt:i4>
      </vt:variant>
      <vt:variant>
        <vt:i4>5</vt:i4>
      </vt:variant>
      <vt:variant>
        <vt:lpwstr/>
      </vt:variant>
      <vt:variant>
        <vt:lpwstr>_Toc424283718</vt:lpwstr>
      </vt:variant>
      <vt:variant>
        <vt:i4>1376319</vt:i4>
      </vt:variant>
      <vt:variant>
        <vt:i4>56</vt:i4>
      </vt:variant>
      <vt:variant>
        <vt:i4>0</vt:i4>
      </vt:variant>
      <vt:variant>
        <vt:i4>5</vt:i4>
      </vt:variant>
      <vt:variant>
        <vt:lpwstr/>
      </vt:variant>
      <vt:variant>
        <vt:lpwstr>_Toc424283717</vt:lpwstr>
      </vt:variant>
      <vt:variant>
        <vt:i4>1376319</vt:i4>
      </vt:variant>
      <vt:variant>
        <vt:i4>50</vt:i4>
      </vt:variant>
      <vt:variant>
        <vt:i4>0</vt:i4>
      </vt:variant>
      <vt:variant>
        <vt:i4>5</vt:i4>
      </vt:variant>
      <vt:variant>
        <vt:lpwstr/>
      </vt:variant>
      <vt:variant>
        <vt:lpwstr>_Toc424283716</vt:lpwstr>
      </vt:variant>
      <vt:variant>
        <vt:i4>1376319</vt:i4>
      </vt:variant>
      <vt:variant>
        <vt:i4>44</vt:i4>
      </vt:variant>
      <vt:variant>
        <vt:i4>0</vt:i4>
      </vt:variant>
      <vt:variant>
        <vt:i4>5</vt:i4>
      </vt:variant>
      <vt:variant>
        <vt:lpwstr/>
      </vt:variant>
      <vt:variant>
        <vt:lpwstr>_Toc424283715</vt:lpwstr>
      </vt:variant>
      <vt:variant>
        <vt:i4>1376319</vt:i4>
      </vt:variant>
      <vt:variant>
        <vt:i4>38</vt:i4>
      </vt:variant>
      <vt:variant>
        <vt:i4>0</vt:i4>
      </vt:variant>
      <vt:variant>
        <vt:i4>5</vt:i4>
      </vt:variant>
      <vt:variant>
        <vt:lpwstr/>
      </vt:variant>
      <vt:variant>
        <vt:lpwstr>_Toc424283714</vt:lpwstr>
      </vt:variant>
      <vt:variant>
        <vt:i4>1376319</vt:i4>
      </vt:variant>
      <vt:variant>
        <vt:i4>32</vt:i4>
      </vt:variant>
      <vt:variant>
        <vt:i4>0</vt:i4>
      </vt:variant>
      <vt:variant>
        <vt:i4>5</vt:i4>
      </vt:variant>
      <vt:variant>
        <vt:lpwstr/>
      </vt:variant>
      <vt:variant>
        <vt:lpwstr>_Toc424283713</vt:lpwstr>
      </vt:variant>
      <vt:variant>
        <vt:i4>1376319</vt:i4>
      </vt:variant>
      <vt:variant>
        <vt:i4>26</vt:i4>
      </vt:variant>
      <vt:variant>
        <vt:i4>0</vt:i4>
      </vt:variant>
      <vt:variant>
        <vt:i4>5</vt:i4>
      </vt:variant>
      <vt:variant>
        <vt:lpwstr/>
      </vt:variant>
      <vt:variant>
        <vt:lpwstr>_Toc424283712</vt:lpwstr>
      </vt:variant>
      <vt:variant>
        <vt:i4>1376319</vt:i4>
      </vt:variant>
      <vt:variant>
        <vt:i4>20</vt:i4>
      </vt:variant>
      <vt:variant>
        <vt:i4>0</vt:i4>
      </vt:variant>
      <vt:variant>
        <vt:i4>5</vt:i4>
      </vt:variant>
      <vt:variant>
        <vt:lpwstr/>
      </vt:variant>
      <vt:variant>
        <vt:lpwstr>_Toc424283711</vt:lpwstr>
      </vt:variant>
      <vt:variant>
        <vt:i4>1376319</vt:i4>
      </vt:variant>
      <vt:variant>
        <vt:i4>14</vt:i4>
      </vt:variant>
      <vt:variant>
        <vt:i4>0</vt:i4>
      </vt:variant>
      <vt:variant>
        <vt:i4>5</vt:i4>
      </vt:variant>
      <vt:variant>
        <vt:lpwstr/>
      </vt:variant>
      <vt:variant>
        <vt:lpwstr>_Toc424283710</vt:lpwstr>
      </vt:variant>
      <vt:variant>
        <vt:i4>1310783</vt:i4>
      </vt:variant>
      <vt:variant>
        <vt:i4>8</vt:i4>
      </vt:variant>
      <vt:variant>
        <vt:i4>0</vt:i4>
      </vt:variant>
      <vt:variant>
        <vt:i4>5</vt:i4>
      </vt:variant>
      <vt:variant>
        <vt:lpwstr/>
      </vt:variant>
      <vt:variant>
        <vt:lpwstr>_Toc424283709</vt:lpwstr>
      </vt:variant>
      <vt:variant>
        <vt:i4>1310783</vt:i4>
      </vt:variant>
      <vt:variant>
        <vt:i4>2</vt:i4>
      </vt:variant>
      <vt:variant>
        <vt:i4>0</vt:i4>
      </vt:variant>
      <vt:variant>
        <vt:i4>5</vt:i4>
      </vt:variant>
      <vt:variant>
        <vt:lpwstr/>
      </vt:variant>
      <vt:variant>
        <vt:lpwstr>_Toc424283708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Závěrečné auditorské zprávy</dc:title>
  <dc:creator>Kašparová Věra Ing. Mgr. (MPSV)</dc:creator>
  <cp:lastModifiedBy>Zemánková Dana Ing. (MPSV)</cp:lastModifiedBy>
  <cp:revision>5</cp:revision>
  <cp:lastPrinted>2024-02-22T10:16:00Z</cp:lastPrinted>
  <dcterms:created xsi:type="dcterms:W3CDTF">2024-02-21T12:23:00Z</dcterms:created>
  <dcterms:modified xsi:type="dcterms:W3CDTF">2024-10-31T08:00:00Z</dcterms:modified>
</cp:coreProperties>
</file>