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3A43" w14:textId="77777777" w:rsidR="009B1DDC" w:rsidRDefault="009B1DDC">
      <w:pPr>
        <w:rPr>
          <w:rFonts w:ascii="Arial" w:hAnsi="Arial" w:cs="Arial"/>
        </w:rPr>
      </w:pPr>
    </w:p>
    <w:p w14:paraId="3157F37C" w14:textId="77777777" w:rsidR="009B1DDC" w:rsidRDefault="009B1DDC">
      <w:pPr>
        <w:rPr>
          <w:rFonts w:ascii="Arial" w:hAnsi="Arial" w:cs="Arial"/>
        </w:rPr>
      </w:pPr>
    </w:p>
    <w:p w14:paraId="1624990B" w14:textId="77777777" w:rsidR="003E11E5" w:rsidRDefault="003E11E5">
      <w:pPr>
        <w:rPr>
          <w:rFonts w:ascii="Arial" w:hAnsi="Arial" w:cs="Arial"/>
        </w:rPr>
      </w:pPr>
    </w:p>
    <w:p w14:paraId="0B5282F9" w14:textId="2D56DAB7" w:rsidR="003E11E5" w:rsidRDefault="00A2356E" w:rsidP="00750CD7">
      <w:pPr>
        <w:ind w:firstLine="1416"/>
        <w:jc w:val="right"/>
        <w:rPr>
          <w:rFonts w:ascii="Arial" w:hAnsi="Arial" w:cs="Arial"/>
        </w:rPr>
      </w:pPr>
      <w:r w:rsidRPr="00A45D97">
        <w:rPr>
          <w:rFonts w:ascii="Arial" w:hAnsi="Arial" w:cs="Arial"/>
        </w:rPr>
        <w:t>Příloha k </w:t>
      </w:r>
      <w:r w:rsidR="00A52AA2" w:rsidRPr="00A45D97">
        <w:rPr>
          <w:rFonts w:ascii="Arial" w:hAnsi="Arial" w:cs="Arial"/>
        </w:rPr>
        <w:t>č</w:t>
      </w:r>
      <w:r w:rsidRPr="00A45D97">
        <w:rPr>
          <w:rFonts w:ascii="Arial" w:hAnsi="Arial" w:cs="Arial"/>
        </w:rPr>
        <w:t>.</w:t>
      </w:r>
      <w:r w:rsidR="00A52AA2" w:rsidRPr="00A45D97">
        <w:rPr>
          <w:rFonts w:ascii="Arial" w:hAnsi="Arial" w:cs="Arial"/>
        </w:rPr>
        <w:t xml:space="preserve"> </w:t>
      </w:r>
      <w:r w:rsidRPr="00A45D97">
        <w:rPr>
          <w:rFonts w:ascii="Arial" w:hAnsi="Arial" w:cs="Arial"/>
        </w:rPr>
        <w:t>j.: MPSV-</w:t>
      </w:r>
      <w:r w:rsidR="00A45D97" w:rsidRPr="00A45D97">
        <w:rPr>
          <w:rFonts w:ascii="Arial" w:hAnsi="Arial" w:cs="Arial"/>
        </w:rPr>
        <w:t>2023</w:t>
      </w:r>
      <w:r w:rsidRPr="00A45D97">
        <w:rPr>
          <w:rFonts w:ascii="Arial" w:hAnsi="Arial" w:cs="Arial"/>
        </w:rPr>
        <w:t>/</w:t>
      </w:r>
      <w:r w:rsidR="00616E51" w:rsidRPr="00616E51">
        <w:rPr>
          <w:rFonts w:ascii="Arial" w:hAnsi="Arial" w:cs="Arial"/>
          <w:spacing w:val="-2"/>
        </w:rPr>
        <w:t>142378</w:t>
      </w:r>
      <w:r w:rsidRPr="00A45D97">
        <w:rPr>
          <w:rFonts w:ascii="Arial" w:hAnsi="Arial" w:cs="Arial"/>
        </w:rPr>
        <w:t>-12</w:t>
      </w:r>
      <w:r w:rsidR="00A45D97" w:rsidRPr="00A45D97">
        <w:rPr>
          <w:rFonts w:ascii="Arial" w:hAnsi="Arial" w:cs="Arial"/>
        </w:rPr>
        <w:t>1</w:t>
      </w:r>
    </w:p>
    <w:p w14:paraId="77773CF5" w14:textId="7939CA07" w:rsidR="003E11E5" w:rsidRDefault="00C0358C" w:rsidP="00750C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346A6D2E" w14:textId="77777777" w:rsidR="003E11E5" w:rsidRDefault="003E11E5" w:rsidP="00750CD7">
      <w:pPr>
        <w:jc w:val="right"/>
        <w:rPr>
          <w:rFonts w:ascii="Arial" w:hAnsi="Arial" w:cs="Arial"/>
        </w:rPr>
      </w:pPr>
    </w:p>
    <w:p w14:paraId="71EB4005" w14:textId="77777777" w:rsidR="003E11E5" w:rsidRDefault="00A2356E" w:rsidP="00750C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03F680" w14:textId="77777777" w:rsidR="003E11E5" w:rsidRDefault="003E11E5" w:rsidP="00750CD7">
      <w:pPr>
        <w:jc w:val="right"/>
        <w:rPr>
          <w:rFonts w:ascii="Arial" w:hAnsi="Arial" w:cs="Arial"/>
        </w:rPr>
      </w:pPr>
    </w:p>
    <w:p w14:paraId="581481E9" w14:textId="77777777" w:rsidR="003E11E5" w:rsidRDefault="003E11E5">
      <w:pPr>
        <w:rPr>
          <w:rFonts w:ascii="Arial" w:hAnsi="Arial" w:cs="Arial"/>
        </w:rPr>
      </w:pPr>
    </w:p>
    <w:p w14:paraId="25C8B9B0" w14:textId="77777777" w:rsidR="003E11E5" w:rsidRDefault="003E11E5">
      <w:pPr>
        <w:rPr>
          <w:rFonts w:ascii="Arial" w:hAnsi="Arial" w:cs="Arial"/>
        </w:rPr>
      </w:pPr>
    </w:p>
    <w:p w14:paraId="208859F3" w14:textId="69A271EF" w:rsidR="003E11E5" w:rsidRDefault="003E11E5" w:rsidP="003E11E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17F9D2F1" w14:textId="661E175A" w:rsidR="00A45D97" w:rsidRDefault="00A45D97" w:rsidP="003E11E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2B72D38E" w14:textId="6F2AABBA" w:rsidR="00A45D97" w:rsidRDefault="00A45D97" w:rsidP="003E11E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30AE0CD" w14:textId="77777777" w:rsidR="00A45D97" w:rsidRDefault="00A45D97" w:rsidP="003E11E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5FEEF95" w14:textId="77777777" w:rsidR="003E11E5" w:rsidRPr="00AA2478" w:rsidRDefault="003E11E5" w:rsidP="003E11E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039FF3E" w14:textId="77777777" w:rsidR="003E11E5" w:rsidRPr="00A45D97" w:rsidRDefault="003E11E5" w:rsidP="003E11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5D97">
        <w:rPr>
          <w:rFonts w:ascii="Arial" w:hAnsi="Arial" w:cs="Arial"/>
          <w:b/>
          <w:bCs/>
          <w:sz w:val="32"/>
          <w:szCs w:val="32"/>
        </w:rPr>
        <w:t>Závěrečná auditorská zpráva</w:t>
      </w:r>
    </w:p>
    <w:p w14:paraId="5ECAE41B" w14:textId="5DCA6BF5" w:rsidR="009D291E" w:rsidRPr="00AA2478" w:rsidRDefault="003E11E5" w:rsidP="009D291E">
      <w:pPr>
        <w:pStyle w:val="Nadpis5"/>
        <w:numPr>
          <w:ilvl w:val="0"/>
          <w:numId w:val="0"/>
        </w:numPr>
        <w:rPr>
          <w:sz w:val="32"/>
          <w:szCs w:val="32"/>
        </w:rPr>
      </w:pPr>
      <w:r w:rsidRPr="00A45D97">
        <w:rPr>
          <w:sz w:val="32"/>
          <w:szCs w:val="32"/>
        </w:rPr>
        <w:t xml:space="preserve">z auditu </w:t>
      </w:r>
      <w:r w:rsidR="009D291E" w:rsidRPr="00A45D97">
        <w:rPr>
          <w:sz w:val="32"/>
          <w:szCs w:val="32"/>
        </w:rPr>
        <w:t xml:space="preserve">č. </w:t>
      </w:r>
      <w:r w:rsidR="00493050" w:rsidRPr="00A45D97">
        <w:rPr>
          <w:sz w:val="32"/>
          <w:szCs w:val="32"/>
        </w:rPr>
        <w:t>5</w:t>
      </w:r>
      <w:r w:rsidR="009D291E" w:rsidRPr="00A45D97">
        <w:rPr>
          <w:sz w:val="32"/>
          <w:szCs w:val="32"/>
        </w:rPr>
        <w:t>/</w:t>
      </w:r>
      <w:r w:rsidR="00493050" w:rsidRPr="00A45D97">
        <w:rPr>
          <w:sz w:val="32"/>
          <w:szCs w:val="32"/>
        </w:rPr>
        <w:t>2023</w:t>
      </w:r>
      <w:r w:rsidR="009D291E" w:rsidRPr="00A45D97">
        <w:rPr>
          <w:sz w:val="32"/>
          <w:szCs w:val="32"/>
        </w:rPr>
        <w:t>/12</w:t>
      </w:r>
      <w:r w:rsidR="00493050" w:rsidRPr="00A45D97">
        <w:rPr>
          <w:sz w:val="32"/>
          <w:szCs w:val="32"/>
        </w:rPr>
        <w:t>1</w:t>
      </w:r>
    </w:p>
    <w:p w14:paraId="289DCBC8" w14:textId="0D8D1516" w:rsidR="003E11E5" w:rsidRPr="00AA2478" w:rsidRDefault="009D291E" w:rsidP="009D291E">
      <w:pPr>
        <w:pStyle w:val="Nadpis5"/>
        <w:numPr>
          <w:ilvl w:val="0"/>
          <w:numId w:val="0"/>
        </w:numPr>
        <w:rPr>
          <w:sz w:val="32"/>
          <w:szCs w:val="32"/>
        </w:rPr>
      </w:pPr>
      <w:r w:rsidRPr="00AA2478">
        <w:rPr>
          <w:sz w:val="32"/>
          <w:szCs w:val="32"/>
        </w:rPr>
        <w:t xml:space="preserve"> </w:t>
      </w:r>
      <w:r w:rsidR="003E11E5" w:rsidRPr="00AE0646">
        <w:rPr>
          <w:sz w:val="32"/>
          <w:szCs w:val="32"/>
        </w:rPr>
        <w:t>„</w:t>
      </w:r>
      <w:r w:rsidR="00AE0646" w:rsidRPr="00AE0646">
        <w:rPr>
          <w:sz w:val="32"/>
          <w:szCs w:val="32"/>
        </w:rPr>
        <w:t>Vnitřní kontrolní systém – Smlouvy</w:t>
      </w:r>
      <w:r w:rsidR="003E11E5" w:rsidRPr="00AE0646">
        <w:rPr>
          <w:sz w:val="32"/>
          <w:szCs w:val="32"/>
        </w:rPr>
        <w:t>“</w:t>
      </w:r>
      <w:r w:rsidR="003E11E5" w:rsidRPr="00AA2478">
        <w:rPr>
          <w:sz w:val="32"/>
          <w:szCs w:val="32"/>
        </w:rPr>
        <w:t xml:space="preserve"> </w:t>
      </w:r>
    </w:p>
    <w:p w14:paraId="489F87AE" w14:textId="77777777" w:rsidR="003E11E5" w:rsidRPr="00466719" w:rsidRDefault="003E11E5" w:rsidP="003E11E5">
      <w:pPr>
        <w:pStyle w:val="Zkladntext2"/>
        <w:rPr>
          <w:sz w:val="36"/>
          <w:szCs w:val="36"/>
        </w:rPr>
      </w:pPr>
    </w:p>
    <w:p w14:paraId="2B24F7C0" w14:textId="77777777" w:rsidR="003E11E5" w:rsidRDefault="003E11E5" w:rsidP="003E11E5">
      <w:pPr>
        <w:rPr>
          <w:rFonts w:ascii="Arial" w:hAnsi="Arial" w:cs="Arial"/>
        </w:rPr>
      </w:pPr>
    </w:p>
    <w:p w14:paraId="44415CE9" w14:textId="77777777" w:rsidR="003E11E5" w:rsidRDefault="003E11E5" w:rsidP="003E11E5">
      <w:pPr>
        <w:rPr>
          <w:rFonts w:ascii="Arial" w:hAnsi="Arial" w:cs="Arial"/>
        </w:rPr>
      </w:pPr>
    </w:p>
    <w:p w14:paraId="1A964085" w14:textId="77777777" w:rsidR="00D629CC" w:rsidRDefault="00D629CC" w:rsidP="00D629CC">
      <w:pPr>
        <w:pStyle w:val="Zkladntext"/>
        <w:jc w:val="center"/>
      </w:pPr>
      <w:r>
        <w:t>provedeného dle zákona č. 320/2001 Sb.,</w:t>
      </w:r>
    </w:p>
    <w:p w14:paraId="1135FB0C" w14:textId="77777777" w:rsidR="00D629CC" w:rsidRDefault="00D629CC" w:rsidP="00D629CC">
      <w:pPr>
        <w:pStyle w:val="Zkladntext"/>
        <w:jc w:val="center"/>
      </w:pPr>
      <w:r>
        <w:t xml:space="preserve">o finanční kontrole ve veřejné správě a o změně některých zákonů, ve znění pozdějších předpisů </w:t>
      </w:r>
    </w:p>
    <w:p w14:paraId="5EECAED5" w14:textId="77777777" w:rsidR="00D629CC" w:rsidRDefault="00D629CC" w:rsidP="00D629CC">
      <w:pPr>
        <w:rPr>
          <w:rFonts w:ascii="Arial" w:hAnsi="Arial" w:cs="Arial"/>
        </w:rPr>
      </w:pPr>
    </w:p>
    <w:p w14:paraId="38FC196A" w14:textId="77777777" w:rsidR="00D629CC" w:rsidRDefault="00D629CC" w:rsidP="00D629CC">
      <w:pPr>
        <w:rPr>
          <w:rFonts w:ascii="Arial" w:hAnsi="Arial" w:cs="Arial"/>
        </w:rPr>
      </w:pPr>
    </w:p>
    <w:p w14:paraId="3A67D0E6" w14:textId="77777777" w:rsidR="003E11E5" w:rsidRDefault="003E11E5">
      <w:pPr>
        <w:rPr>
          <w:rFonts w:ascii="Arial" w:hAnsi="Arial" w:cs="Arial"/>
        </w:rPr>
      </w:pPr>
    </w:p>
    <w:p w14:paraId="3BC5D5C8" w14:textId="77777777" w:rsidR="003E11E5" w:rsidRDefault="003E11E5">
      <w:pPr>
        <w:rPr>
          <w:rFonts w:ascii="Arial" w:hAnsi="Arial" w:cs="Arial"/>
        </w:rPr>
      </w:pPr>
    </w:p>
    <w:p w14:paraId="2FA72569" w14:textId="77777777" w:rsidR="003E11E5" w:rsidRDefault="003E11E5">
      <w:pPr>
        <w:rPr>
          <w:rFonts w:ascii="Arial" w:hAnsi="Arial" w:cs="Arial"/>
        </w:rPr>
      </w:pPr>
    </w:p>
    <w:p w14:paraId="3A52F91F" w14:textId="77777777" w:rsidR="003E11E5" w:rsidRDefault="003E11E5">
      <w:pPr>
        <w:rPr>
          <w:rFonts w:ascii="Arial" w:hAnsi="Arial" w:cs="Arial"/>
        </w:rPr>
      </w:pPr>
    </w:p>
    <w:p w14:paraId="1C2BFB26" w14:textId="77777777" w:rsidR="003E11E5" w:rsidRDefault="003E11E5">
      <w:pPr>
        <w:rPr>
          <w:rFonts w:ascii="Arial" w:hAnsi="Arial" w:cs="Arial"/>
        </w:rPr>
      </w:pPr>
    </w:p>
    <w:p w14:paraId="5E4E8EF6" w14:textId="77777777" w:rsidR="003E11E5" w:rsidRDefault="003E11E5">
      <w:pPr>
        <w:rPr>
          <w:rFonts w:ascii="Arial" w:hAnsi="Arial" w:cs="Arial"/>
        </w:rPr>
      </w:pPr>
    </w:p>
    <w:p w14:paraId="06CF4904" w14:textId="77777777" w:rsidR="003E11E5" w:rsidRDefault="003E11E5">
      <w:pPr>
        <w:rPr>
          <w:rFonts w:ascii="Arial" w:hAnsi="Arial" w:cs="Arial"/>
        </w:rPr>
      </w:pPr>
    </w:p>
    <w:p w14:paraId="5930C32B" w14:textId="77777777" w:rsidR="003E11E5" w:rsidRDefault="003E11E5">
      <w:pPr>
        <w:rPr>
          <w:rFonts w:ascii="Arial" w:hAnsi="Arial" w:cs="Arial"/>
        </w:rPr>
      </w:pPr>
    </w:p>
    <w:p w14:paraId="3EBC229C" w14:textId="77777777" w:rsidR="003E11E5" w:rsidRDefault="003E11E5">
      <w:pPr>
        <w:rPr>
          <w:rFonts w:ascii="Arial" w:hAnsi="Arial" w:cs="Arial"/>
        </w:rPr>
      </w:pPr>
    </w:p>
    <w:p w14:paraId="52889A48" w14:textId="77777777" w:rsidR="003E11E5" w:rsidRDefault="003E11E5">
      <w:pPr>
        <w:rPr>
          <w:rFonts w:ascii="Arial" w:hAnsi="Arial" w:cs="Arial"/>
        </w:rPr>
      </w:pPr>
    </w:p>
    <w:p w14:paraId="5D938D4D" w14:textId="77777777" w:rsidR="003E11E5" w:rsidRDefault="003E11E5" w:rsidP="003E11E5">
      <w:pPr>
        <w:rPr>
          <w:rFonts w:ascii="Arial" w:hAnsi="Arial" w:cs="Arial"/>
        </w:rPr>
      </w:pPr>
    </w:p>
    <w:p w14:paraId="00A0B851" w14:textId="331E4F80" w:rsidR="00C3222B" w:rsidRDefault="003E11E5" w:rsidP="00C3222B">
      <w:pPr>
        <w:rPr>
          <w:rFonts w:ascii="Arial" w:hAnsi="Arial" w:cs="Arial"/>
        </w:rPr>
      </w:pPr>
      <w:r w:rsidRPr="00616E51">
        <w:rPr>
          <w:rFonts w:ascii="Arial" w:hAnsi="Arial" w:cs="Arial"/>
        </w:rPr>
        <w:t xml:space="preserve">Počet stran: </w:t>
      </w:r>
      <w:r w:rsidR="00AE0646" w:rsidRPr="00616E51">
        <w:rPr>
          <w:rFonts w:ascii="Arial" w:hAnsi="Arial" w:cs="Arial"/>
        </w:rPr>
        <w:t>12</w:t>
      </w:r>
      <w:r w:rsidR="00C3222B" w:rsidRPr="00616E51">
        <w:rPr>
          <w:rFonts w:ascii="Arial" w:hAnsi="Arial" w:cs="Arial"/>
        </w:rPr>
        <w:tab/>
      </w:r>
      <w:r w:rsidR="00C3222B" w:rsidRPr="00616E51">
        <w:rPr>
          <w:rFonts w:ascii="Arial" w:hAnsi="Arial" w:cs="Arial"/>
        </w:rPr>
        <w:tab/>
      </w:r>
      <w:r w:rsidR="00C3222B" w:rsidRPr="00616E51">
        <w:rPr>
          <w:rFonts w:ascii="Arial" w:hAnsi="Arial" w:cs="Arial"/>
        </w:rPr>
        <w:tab/>
      </w:r>
      <w:r w:rsidR="00C3222B" w:rsidRPr="00616E51">
        <w:rPr>
          <w:rFonts w:ascii="Arial" w:hAnsi="Arial" w:cs="Arial"/>
        </w:rPr>
        <w:tab/>
      </w:r>
      <w:r w:rsidR="00C3222B" w:rsidRPr="00616E51">
        <w:rPr>
          <w:rFonts w:ascii="Arial" w:hAnsi="Arial" w:cs="Arial"/>
        </w:rPr>
        <w:tab/>
      </w:r>
      <w:r w:rsidRPr="00616E51">
        <w:rPr>
          <w:rFonts w:ascii="Arial" w:hAnsi="Arial" w:cs="Arial"/>
        </w:rPr>
        <w:t xml:space="preserve">Vypracováno dne </w:t>
      </w:r>
      <w:r w:rsidR="00616E51" w:rsidRPr="00616E51">
        <w:rPr>
          <w:rFonts w:ascii="Arial" w:hAnsi="Arial" w:cs="Arial"/>
        </w:rPr>
        <w:t>3</w:t>
      </w:r>
      <w:r w:rsidRPr="00616E51">
        <w:rPr>
          <w:rFonts w:ascii="Arial" w:hAnsi="Arial" w:cs="Arial"/>
        </w:rPr>
        <w:t>.</w:t>
      </w:r>
      <w:r w:rsidR="00BD6966" w:rsidRPr="00616E51">
        <w:rPr>
          <w:rFonts w:ascii="Arial" w:hAnsi="Arial" w:cs="Arial"/>
        </w:rPr>
        <w:t xml:space="preserve"> </w:t>
      </w:r>
      <w:r w:rsidR="00443D75">
        <w:rPr>
          <w:rFonts w:ascii="Arial" w:hAnsi="Arial" w:cs="Arial"/>
        </w:rPr>
        <w:t>7</w:t>
      </w:r>
      <w:r w:rsidRPr="00616E51">
        <w:rPr>
          <w:rFonts w:ascii="Arial" w:hAnsi="Arial" w:cs="Arial"/>
        </w:rPr>
        <w:t>.</w:t>
      </w:r>
      <w:r w:rsidR="00BD6966" w:rsidRPr="00616E51">
        <w:rPr>
          <w:rFonts w:ascii="Arial" w:hAnsi="Arial" w:cs="Arial"/>
        </w:rPr>
        <w:t xml:space="preserve"> </w:t>
      </w:r>
      <w:r w:rsidR="00A45D97" w:rsidRPr="00616E51">
        <w:rPr>
          <w:rFonts w:ascii="Arial" w:hAnsi="Arial" w:cs="Arial"/>
        </w:rPr>
        <w:t>2023</w:t>
      </w:r>
    </w:p>
    <w:p w14:paraId="30CB99C6" w14:textId="77777777" w:rsidR="00C3222B" w:rsidRDefault="00C3222B" w:rsidP="00C3222B">
      <w:pPr>
        <w:rPr>
          <w:rFonts w:ascii="Arial" w:hAnsi="Arial" w:cs="Arial"/>
        </w:rPr>
      </w:pPr>
    </w:p>
    <w:p w14:paraId="0DD70A10" w14:textId="77777777" w:rsidR="00C3222B" w:rsidRDefault="00C3222B" w:rsidP="00C3222B">
      <w:pPr>
        <w:rPr>
          <w:rFonts w:ascii="Arial" w:hAnsi="Arial" w:cs="Arial"/>
        </w:rPr>
      </w:pPr>
    </w:p>
    <w:p w14:paraId="0DA9D195" w14:textId="77777777" w:rsidR="00C3222B" w:rsidRDefault="00C3222B" w:rsidP="00C3222B">
      <w:pPr>
        <w:rPr>
          <w:rFonts w:ascii="Arial" w:hAnsi="Arial" w:cs="Arial"/>
        </w:rPr>
        <w:sectPr w:rsidR="00C3222B" w:rsidSect="00C035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14:paraId="46DA0115" w14:textId="5CE07E2B" w:rsidR="006148C9" w:rsidRPr="00C0358C" w:rsidRDefault="006148C9" w:rsidP="006148C9">
      <w:pPr>
        <w:pStyle w:val="Nadpis2"/>
        <w:numPr>
          <w:ilvl w:val="0"/>
          <w:numId w:val="0"/>
        </w:numPr>
        <w:rPr>
          <w:i w:val="0"/>
          <w:iCs w:val="0"/>
          <w:sz w:val="32"/>
          <w:szCs w:val="32"/>
        </w:rPr>
      </w:pPr>
      <w:bookmarkStart w:id="0" w:name="_Toc421612156"/>
      <w:bookmarkStart w:id="1" w:name="_Toc424283707"/>
      <w:bookmarkStart w:id="2" w:name="_Toc139022897"/>
      <w:r w:rsidRPr="00AE0646">
        <w:rPr>
          <w:i w:val="0"/>
          <w:iCs w:val="0"/>
          <w:sz w:val="32"/>
          <w:szCs w:val="32"/>
        </w:rPr>
        <w:lastRenderedPageBreak/>
        <w:t>Použité zkratky</w:t>
      </w:r>
      <w:bookmarkEnd w:id="0"/>
      <w:bookmarkEnd w:id="1"/>
      <w:bookmarkEnd w:id="2"/>
      <w:r w:rsidR="00712101">
        <w:rPr>
          <w:i w:val="0"/>
          <w:iCs w:val="0"/>
          <w:sz w:val="32"/>
          <w:szCs w:val="32"/>
        </w:rPr>
        <w:t xml:space="preserve"> </w:t>
      </w:r>
    </w:p>
    <w:p w14:paraId="34684A73" w14:textId="77777777" w:rsidR="006148C9" w:rsidRDefault="006148C9" w:rsidP="006148C9">
      <w:pPr>
        <w:jc w:val="both"/>
        <w:rPr>
          <w:rFonts w:ascii="Arial" w:hAnsi="Arial" w:cs="Arial"/>
        </w:rPr>
      </w:pPr>
    </w:p>
    <w:p w14:paraId="1FFCE869" w14:textId="77777777" w:rsidR="006148C9" w:rsidRDefault="006148C9" w:rsidP="006148C9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5436"/>
      </w:tblGrid>
      <w:tr w:rsidR="006148C9" w14:paraId="7947E885" w14:textId="77777777" w:rsidTr="00AE0646">
        <w:trPr>
          <w:trHeight w:val="340"/>
          <w:jc w:val="center"/>
        </w:trPr>
        <w:tc>
          <w:tcPr>
            <w:tcW w:w="3624" w:type="dxa"/>
            <w:vAlign w:val="center"/>
          </w:tcPr>
          <w:p w14:paraId="446CB453" w14:textId="77777777" w:rsidR="006148C9" w:rsidRDefault="006148C9" w:rsidP="000462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Zkratka</w:t>
            </w:r>
          </w:p>
        </w:tc>
        <w:tc>
          <w:tcPr>
            <w:tcW w:w="5436" w:type="dxa"/>
            <w:vAlign w:val="center"/>
          </w:tcPr>
          <w:p w14:paraId="194EA620" w14:textId="77777777" w:rsidR="006148C9" w:rsidRDefault="006148C9" w:rsidP="000462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Plné znění textu</w:t>
            </w:r>
          </w:p>
        </w:tc>
      </w:tr>
      <w:tr w:rsidR="00AE0646" w14:paraId="10917AC5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5C4FEDF1" w14:textId="77777777" w:rsidR="00AE0646" w:rsidRPr="00FE30E2" w:rsidRDefault="00AE0646" w:rsidP="00FC7320">
            <w:pPr>
              <w:rPr>
                <w:rFonts w:ascii="Arial" w:hAnsi="Arial" w:cs="Arial"/>
              </w:rPr>
            </w:pPr>
            <w:r w:rsidRPr="00FE30E2">
              <w:rPr>
                <w:rFonts w:ascii="Arial" w:hAnsi="Arial" w:cs="Arial"/>
              </w:rPr>
              <w:t>AT</w:t>
            </w:r>
          </w:p>
        </w:tc>
        <w:tc>
          <w:tcPr>
            <w:tcW w:w="5436" w:type="dxa"/>
            <w:vAlign w:val="center"/>
          </w:tcPr>
          <w:p w14:paraId="01681244" w14:textId="77777777" w:rsidR="00AE0646" w:rsidRPr="00FE30E2" w:rsidRDefault="00AE0646" w:rsidP="00FC73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E30E2">
              <w:rPr>
                <w:rFonts w:ascii="Arial" w:hAnsi="Arial" w:cs="Arial"/>
              </w:rPr>
              <w:t>auditorský tým</w:t>
            </w:r>
          </w:p>
        </w:tc>
      </w:tr>
      <w:tr w:rsidR="00AE0646" w14:paraId="6AD030BF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381F96A8" w14:textId="77777777" w:rsidR="00AE0646" w:rsidRPr="004F6CAB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CEA</w:t>
            </w:r>
          </w:p>
        </w:tc>
        <w:tc>
          <w:tcPr>
            <w:tcW w:w="5436" w:type="dxa"/>
            <w:vAlign w:val="center"/>
          </w:tcPr>
          <w:p w14:paraId="2EE38E20" w14:textId="77777777" w:rsidR="00AE0646" w:rsidRPr="004F6CAB" w:rsidRDefault="00AE0646" w:rsidP="00FC73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F6807">
              <w:rPr>
                <w:rFonts w:ascii="Arial" w:hAnsi="Arial" w:cs="Arial"/>
              </w:rPr>
              <w:t>Centrální evidenc</w:t>
            </w:r>
            <w:r>
              <w:rPr>
                <w:rFonts w:ascii="Arial" w:hAnsi="Arial" w:cs="Arial"/>
              </w:rPr>
              <w:t>e</w:t>
            </w:r>
            <w:r w:rsidRPr="00FF6807">
              <w:rPr>
                <w:rFonts w:ascii="Arial" w:hAnsi="Arial" w:cs="Arial"/>
              </w:rPr>
              <w:t xml:space="preserve"> agend</w:t>
            </w:r>
          </w:p>
        </w:tc>
      </w:tr>
      <w:tr w:rsidR="00AE0646" w14:paraId="5A2A6FCC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4FEB0865" w14:textId="77777777" w:rsidR="00AE0646" w:rsidRPr="004F6CAB" w:rsidRDefault="00AE0646" w:rsidP="00FC7320">
            <w:pPr>
              <w:rPr>
                <w:rFonts w:ascii="Arial" w:hAnsi="Arial" w:cs="Arial"/>
              </w:rPr>
            </w:pPr>
            <w:r w:rsidRPr="004F6CAB">
              <w:rPr>
                <w:rFonts w:ascii="Arial" w:hAnsi="Arial" w:cs="Arial"/>
              </w:rPr>
              <w:t>CN</w:t>
            </w:r>
          </w:p>
        </w:tc>
        <w:tc>
          <w:tcPr>
            <w:tcW w:w="5436" w:type="dxa"/>
            <w:vAlign w:val="center"/>
          </w:tcPr>
          <w:p w14:paraId="06ADF205" w14:textId="77777777" w:rsidR="00AE0646" w:rsidRPr="00D54748" w:rsidRDefault="00AE0646" w:rsidP="00FC73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yellow"/>
              </w:rPr>
            </w:pPr>
            <w:r w:rsidRPr="004F6CAB">
              <w:rPr>
                <w:rFonts w:ascii="Arial" w:hAnsi="Arial" w:cs="Arial"/>
              </w:rPr>
              <w:t>centrální nákup</w:t>
            </w:r>
            <w:r>
              <w:rPr>
                <w:rFonts w:ascii="Arial" w:hAnsi="Arial" w:cs="Arial"/>
              </w:rPr>
              <w:t>/y</w:t>
            </w:r>
          </w:p>
        </w:tc>
      </w:tr>
      <w:tr w:rsidR="00AE0646" w14:paraId="49560826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290FD7FA" w14:textId="77777777" w:rsidR="00AE0646" w:rsidRPr="00FE30E2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ICT</w:t>
            </w:r>
          </w:p>
        </w:tc>
        <w:tc>
          <w:tcPr>
            <w:tcW w:w="5436" w:type="dxa"/>
            <w:vAlign w:val="center"/>
          </w:tcPr>
          <w:p w14:paraId="5FDD56C1" w14:textId="77777777" w:rsidR="00AE0646" w:rsidRPr="00B06E56" w:rsidRDefault="00AE0646" w:rsidP="00FC73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Informační a </w:t>
            </w:r>
            <w:r w:rsidRPr="00827AA0">
              <w:rPr>
                <w:rFonts w:ascii="Arial" w:hAnsi="Arial" w:cs="Arial"/>
              </w:rPr>
              <w:t>komunikační technologi</w:t>
            </w:r>
            <w:r>
              <w:rPr>
                <w:rFonts w:ascii="Arial" w:hAnsi="Arial" w:cs="Arial"/>
              </w:rPr>
              <w:t xml:space="preserve">e </w:t>
            </w:r>
          </w:p>
        </w:tc>
      </w:tr>
      <w:tr w:rsidR="00AE0646" w14:paraId="62BF7AB8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04837213" w14:textId="77777777" w:rsidR="00AE0646" w:rsidRPr="00FE30E2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Instrukce</w:t>
            </w:r>
          </w:p>
        </w:tc>
        <w:tc>
          <w:tcPr>
            <w:tcW w:w="5436" w:type="dxa"/>
            <w:vAlign w:val="center"/>
          </w:tcPr>
          <w:p w14:paraId="41BBF554" w14:textId="77777777" w:rsidR="00AE0646" w:rsidRPr="00B06E56" w:rsidRDefault="00AE0646" w:rsidP="00FC73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466D7">
              <w:rPr>
                <w:rFonts w:ascii="Arial" w:hAnsi="Arial" w:cs="Arial"/>
                <w:bCs/>
                <w:iCs/>
              </w:rPr>
              <w:t>Instru</w:t>
            </w:r>
            <w:r>
              <w:rPr>
                <w:rFonts w:ascii="Arial" w:hAnsi="Arial" w:cs="Arial"/>
                <w:bCs/>
                <w:iCs/>
              </w:rPr>
              <w:t xml:space="preserve">kce státní tajemnice č. 2/2020, </w:t>
            </w:r>
            <w:r w:rsidRPr="00B466D7">
              <w:rPr>
                <w:rFonts w:ascii="Arial" w:hAnsi="Arial" w:cs="Arial"/>
              </w:rPr>
              <w:t>Zásady pro posuzování, schvalování, evidenci, správu a uveřejňování smluv</w:t>
            </w:r>
          </w:p>
        </w:tc>
      </w:tr>
      <w:tr w:rsidR="00AE0646" w14:paraId="22BDB3BA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66D3D190" w14:textId="77777777" w:rsidR="00AE0646" w:rsidRPr="00D54748" w:rsidRDefault="00AE0646" w:rsidP="00FC7320">
            <w:pPr>
              <w:rPr>
                <w:rFonts w:ascii="Arial" w:hAnsi="Arial" w:cs="Arial"/>
                <w:highlight w:val="yellow"/>
              </w:rPr>
            </w:pPr>
            <w:r w:rsidRPr="00FE30E2">
              <w:rPr>
                <w:rFonts w:ascii="Arial" w:hAnsi="Arial" w:cs="Arial"/>
              </w:rPr>
              <w:t>IS EKIS/SAP</w:t>
            </w:r>
          </w:p>
        </w:tc>
        <w:tc>
          <w:tcPr>
            <w:tcW w:w="5436" w:type="dxa"/>
            <w:vAlign w:val="center"/>
          </w:tcPr>
          <w:p w14:paraId="671B70A7" w14:textId="77777777" w:rsidR="00AE0646" w:rsidRPr="00D54748" w:rsidRDefault="00AE0646" w:rsidP="00FC73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yellow"/>
              </w:rPr>
            </w:pPr>
            <w:r w:rsidRPr="00B06E56">
              <w:rPr>
                <w:rFonts w:ascii="Arial" w:hAnsi="Arial" w:cs="Arial"/>
              </w:rPr>
              <w:t>Ekonomický informační systém SAP</w:t>
            </w:r>
          </w:p>
        </w:tc>
      </w:tr>
      <w:tr w:rsidR="00AE0646" w:rsidRPr="00FE30E2" w14:paraId="5E07DD70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62A4A01D" w14:textId="77777777" w:rsidR="00AE0646" w:rsidRPr="00FE30E2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</w:t>
            </w:r>
          </w:p>
        </w:tc>
        <w:tc>
          <w:tcPr>
            <w:tcW w:w="5436" w:type="dxa"/>
            <w:vAlign w:val="center"/>
          </w:tcPr>
          <w:p w14:paraId="609F658E" w14:textId="77777777" w:rsidR="00AE0646" w:rsidRPr="00FE30E2" w:rsidRDefault="00AE0646" w:rsidP="00FC73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E30E2">
              <w:rPr>
                <w:rFonts w:ascii="Arial" w:hAnsi="Arial" w:cs="Arial"/>
              </w:rPr>
              <w:t>Ministerstvo</w:t>
            </w:r>
            <w:r>
              <w:rPr>
                <w:rFonts w:ascii="Arial" w:hAnsi="Arial" w:cs="Arial"/>
              </w:rPr>
              <w:t xml:space="preserve"> financí</w:t>
            </w:r>
          </w:p>
        </w:tc>
      </w:tr>
      <w:tr w:rsidR="00AE0646" w:rsidRPr="00FE30E2" w14:paraId="39628D89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6EC6FE42" w14:textId="77777777" w:rsidR="00AE0646" w:rsidRPr="00FE30E2" w:rsidRDefault="00AE0646" w:rsidP="00FC7320">
            <w:pPr>
              <w:rPr>
                <w:rFonts w:ascii="Arial" w:hAnsi="Arial" w:cs="Arial"/>
              </w:rPr>
            </w:pPr>
            <w:r w:rsidRPr="00FE30E2">
              <w:rPr>
                <w:rFonts w:ascii="Arial" w:hAnsi="Arial" w:cs="Arial"/>
              </w:rPr>
              <w:t>MPSV nebo ministerstvo</w:t>
            </w:r>
          </w:p>
        </w:tc>
        <w:tc>
          <w:tcPr>
            <w:tcW w:w="5436" w:type="dxa"/>
            <w:vAlign w:val="center"/>
          </w:tcPr>
          <w:p w14:paraId="63150B62" w14:textId="77777777" w:rsidR="00AE0646" w:rsidRPr="00FE30E2" w:rsidRDefault="00AE0646" w:rsidP="00FC73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E30E2">
              <w:rPr>
                <w:rFonts w:ascii="Arial" w:hAnsi="Arial" w:cs="Arial"/>
              </w:rPr>
              <w:t>Ministerstvo práce a sociálních věcí</w:t>
            </w:r>
          </w:p>
        </w:tc>
      </w:tr>
      <w:tr w:rsidR="00AE0646" w14:paraId="111A7B99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14DC9FEE" w14:textId="77777777" w:rsidR="00AE0646" w:rsidRPr="00FE30E2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MV</w:t>
            </w:r>
          </w:p>
        </w:tc>
        <w:tc>
          <w:tcPr>
            <w:tcW w:w="5436" w:type="dxa"/>
            <w:vAlign w:val="center"/>
          </w:tcPr>
          <w:p w14:paraId="6EF03B29" w14:textId="77777777" w:rsidR="00AE0646" w:rsidRPr="00FE30E2" w:rsidRDefault="00AE0646" w:rsidP="00FC7320">
            <w:pPr>
              <w:rPr>
                <w:rFonts w:ascii="Arial" w:hAnsi="Arial" w:cs="Arial"/>
              </w:rPr>
            </w:pPr>
            <w:r w:rsidRPr="002D2A71">
              <w:rPr>
                <w:rFonts w:ascii="Arial" w:hAnsi="Arial" w:cs="Arial"/>
              </w:rPr>
              <w:t>Ministerstvo vnitra</w:t>
            </w:r>
          </w:p>
        </w:tc>
      </w:tr>
      <w:tr w:rsidR="00AE0646" w14:paraId="758635C8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40045F0B" w14:textId="77777777" w:rsidR="00AE0646" w:rsidRPr="00FE30E2" w:rsidRDefault="00AE0646" w:rsidP="00FC7320">
            <w:pPr>
              <w:rPr>
                <w:rFonts w:ascii="Arial" w:hAnsi="Arial" w:cs="Arial"/>
              </w:rPr>
            </w:pPr>
            <w:r w:rsidRPr="00FE30E2">
              <w:rPr>
                <w:rFonts w:ascii="Arial" w:hAnsi="Arial" w:cs="Arial"/>
              </w:rPr>
              <w:t>NZAZ</w:t>
            </w:r>
          </w:p>
        </w:tc>
        <w:tc>
          <w:tcPr>
            <w:tcW w:w="5436" w:type="dxa"/>
            <w:vAlign w:val="center"/>
          </w:tcPr>
          <w:p w14:paraId="02BF0743" w14:textId="77777777" w:rsidR="00AE0646" w:rsidRPr="00FE30E2" w:rsidRDefault="00AE0646" w:rsidP="00FC7320">
            <w:pPr>
              <w:rPr>
                <w:rFonts w:ascii="Arial" w:hAnsi="Arial" w:cs="Arial"/>
              </w:rPr>
            </w:pPr>
            <w:r w:rsidRPr="00FE30E2">
              <w:rPr>
                <w:rFonts w:ascii="Arial" w:hAnsi="Arial" w:cs="Arial"/>
              </w:rPr>
              <w:t>návrh Závěrečné auditorské zprávy</w:t>
            </w:r>
          </w:p>
        </w:tc>
      </w:tr>
      <w:tr w:rsidR="00AE0646" w14:paraId="18B0B45A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38CA2C73" w14:textId="77777777" w:rsidR="00AE0646" w:rsidRPr="006C7A7B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občanský zákoník</w:t>
            </w:r>
          </w:p>
        </w:tc>
        <w:tc>
          <w:tcPr>
            <w:tcW w:w="5436" w:type="dxa"/>
            <w:vAlign w:val="center"/>
          </w:tcPr>
          <w:p w14:paraId="3F180CD2" w14:textId="77777777" w:rsidR="00AE0646" w:rsidRPr="000B744C" w:rsidRDefault="00AE0646" w:rsidP="00FC7320">
            <w:pPr>
              <w:rPr>
                <w:rFonts w:ascii="Arial" w:hAnsi="Arial" w:cs="Arial"/>
              </w:rPr>
            </w:pPr>
            <w:r w:rsidRPr="00006496">
              <w:rPr>
                <w:rFonts w:ascii="Arial" w:hAnsi="Arial" w:cs="Arial"/>
              </w:rPr>
              <w:t xml:space="preserve">Zákon č. </w:t>
            </w:r>
            <w:r>
              <w:rPr>
                <w:rFonts w:ascii="Arial" w:hAnsi="Arial" w:cs="Arial"/>
              </w:rPr>
              <w:t>89</w:t>
            </w:r>
            <w:r w:rsidRPr="00006496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2</w:t>
            </w:r>
            <w:r w:rsidRPr="00006496">
              <w:rPr>
                <w:rFonts w:ascii="Arial" w:hAnsi="Arial" w:cs="Arial"/>
              </w:rPr>
              <w:t xml:space="preserve"> Sb.</w:t>
            </w:r>
            <w:r>
              <w:rPr>
                <w:rFonts w:ascii="Arial" w:hAnsi="Arial" w:cs="Arial"/>
              </w:rPr>
              <w:t>,</w:t>
            </w:r>
            <w:r w:rsidRPr="00006496">
              <w:rPr>
                <w:rFonts w:ascii="Arial" w:hAnsi="Arial" w:cs="Arial"/>
              </w:rPr>
              <w:t xml:space="preserve"> občanský zákoník</w:t>
            </w:r>
            <w:r>
              <w:rPr>
                <w:rFonts w:ascii="Arial" w:hAnsi="Arial" w:cs="Arial"/>
              </w:rPr>
              <w:t>, ve znění pozdějších předpisů</w:t>
            </w:r>
          </w:p>
        </w:tc>
      </w:tr>
      <w:tr w:rsidR="00AE0646" w14:paraId="7C9B6B12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4E038EED" w14:textId="77777777" w:rsidR="00AE0646" w:rsidRPr="006C7A7B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C7A7B">
              <w:rPr>
                <w:rFonts w:ascii="Arial" w:hAnsi="Arial" w:cs="Arial"/>
              </w:rPr>
              <w:t>ddělení 341</w:t>
            </w:r>
          </w:p>
        </w:tc>
        <w:tc>
          <w:tcPr>
            <w:tcW w:w="5436" w:type="dxa"/>
            <w:vAlign w:val="center"/>
          </w:tcPr>
          <w:p w14:paraId="798EF6B5" w14:textId="77777777" w:rsidR="00AE0646" w:rsidRPr="000B744C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B744C">
              <w:rPr>
                <w:rFonts w:ascii="Arial" w:hAnsi="Arial" w:cs="Arial"/>
              </w:rPr>
              <w:t>ddělení veřejných zakázek</w:t>
            </w:r>
          </w:p>
        </w:tc>
      </w:tr>
      <w:tr w:rsidR="00AE0646" w14:paraId="3BB77020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71679257" w14:textId="77777777" w:rsidR="00AE0646" w:rsidRPr="006C7A7B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C7A7B">
              <w:rPr>
                <w:rFonts w:ascii="Arial" w:hAnsi="Arial" w:cs="Arial"/>
              </w:rPr>
              <w:t>ddělení 342</w:t>
            </w:r>
          </w:p>
        </w:tc>
        <w:tc>
          <w:tcPr>
            <w:tcW w:w="5436" w:type="dxa"/>
            <w:vAlign w:val="center"/>
          </w:tcPr>
          <w:p w14:paraId="2D65F6BD" w14:textId="77777777" w:rsidR="00AE0646" w:rsidRPr="000B744C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B744C">
              <w:rPr>
                <w:rFonts w:ascii="Arial" w:hAnsi="Arial" w:cs="Arial"/>
              </w:rPr>
              <w:t>ddělení centrálních nákupů a právní podpory </w:t>
            </w:r>
          </w:p>
        </w:tc>
      </w:tr>
      <w:tr w:rsidR="00AE0646" w14:paraId="0388A8BB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07554FB3" w14:textId="77777777" w:rsidR="00AE0646" w:rsidRPr="004F6CAB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4F6CAB">
              <w:rPr>
                <w:rFonts w:ascii="Arial" w:hAnsi="Arial" w:cs="Arial"/>
              </w:rPr>
              <w:t>dbor 32</w:t>
            </w:r>
          </w:p>
        </w:tc>
        <w:tc>
          <w:tcPr>
            <w:tcW w:w="5436" w:type="dxa"/>
            <w:vAlign w:val="center"/>
          </w:tcPr>
          <w:p w14:paraId="6EDF31DC" w14:textId="77777777" w:rsidR="00AE0646" w:rsidRPr="004F6CAB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B744C">
              <w:rPr>
                <w:rFonts w:ascii="Arial" w:hAnsi="Arial" w:cs="Arial"/>
              </w:rPr>
              <w:t>dbor vnitřní správy</w:t>
            </w:r>
          </w:p>
        </w:tc>
      </w:tr>
      <w:tr w:rsidR="00AE0646" w14:paraId="593F5860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2CBDBF50" w14:textId="77777777" w:rsidR="00AE0646" w:rsidRDefault="00AE0646" w:rsidP="00FC732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o</w:t>
            </w:r>
            <w:r w:rsidRPr="004F6CAB">
              <w:rPr>
                <w:rFonts w:ascii="Arial" w:hAnsi="Arial" w:cs="Arial"/>
              </w:rPr>
              <w:t>dbor 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436" w:type="dxa"/>
            <w:vAlign w:val="center"/>
          </w:tcPr>
          <w:p w14:paraId="06612E71" w14:textId="77777777" w:rsidR="00AE0646" w:rsidRPr="000B744C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B744C">
              <w:rPr>
                <w:rFonts w:ascii="Arial" w:hAnsi="Arial" w:cs="Arial"/>
              </w:rPr>
              <w:t>dbor veřejných zakázek a právní podpory</w:t>
            </w:r>
          </w:p>
        </w:tc>
      </w:tr>
      <w:tr w:rsidR="00AE0646" w14:paraId="563FCDE8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6E2E44F9" w14:textId="77777777" w:rsidR="00AE0646" w:rsidRPr="00E14999" w:rsidRDefault="00AE0646" w:rsidP="00FC7320">
            <w:pPr>
              <w:rPr>
                <w:rFonts w:ascii="Arial" w:hAnsi="Arial" w:cs="Arial"/>
              </w:rPr>
            </w:pPr>
            <w:r w:rsidRPr="00E14999">
              <w:rPr>
                <w:rFonts w:ascii="Arial" w:hAnsi="Arial" w:cs="Arial"/>
              </w:rPr>
              <w:t>PL</w:t>
            </w:r>
          </w:p>
        </w:tc>
        <w:tc>
          <w:tcPr>
            <w:tcW w:w="5436" w:type="dxa"/>
            <w:vAlign w:val="center"/>
          </w:tcPr>
          <w:p w14:paraId="0018E618" w14:textId="77777777" w:rsidR="00AE0646" w:rsidRPr="00E14999" w:rsidRDefault="00AE0646" w:rsidP="00FC7320">
            <w:pPr>
              <w:rPr>
                <w:rFonts w:ascii="Arial" w:hAnsi="Arial" w:cs="Arial"/>
              </w:rPr>
            </w:pPr>
            <w:r w:rsidRPr="00E14999">
              <w:rPr>
                <w:rFonts w:ascii="Arial" w:hAnsi="Arial" w:cs="Arial"/>
              </w:rPr>
              <w:t>Průvodní list smlouvy</w:t>
            </w:r>
          </w:p>
        </w:tc>
      </w:tr>
      <w:tr w:rsidR="00AE0646" w14:paraId="7C4155C8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68CB170B" w14:textId="77777777" w:rsidR="00AE0646" w:rsidRPr="00E14999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</w:t>
            </w:r>
          </w:p>
        </w:tc>
        <w:tc>
          <w:tcPr>
            <w:tcW w:w="5436" w:type="dxa"/>
            <w:vAlign w:val="center"/>
          </w:tcPr>
          <w:p w14:paraId="523FFFB3" w14:textId="77777777" w:rsidR="00AE0646" w:rsidRPr="00827AA0" w:rsidRDefault="00AE0646" w:rsidP="00FC7320">
            <w:pPr>
              <w:rPr>
                <w:rFonts w:ascii="Arial" w:hAnsi="Arial" w:cs="Arial"/>
              </w:rPr>
            </w:pPr>
            <w:r w:rsidRPr="00827AA0">
              <w:rPr>
                <w:rFonts w:ascii="Arial" w:hAnsi="Arial" w:cs="Arial"/>
              </w:rPr>
              <w:t>Pracovník operativní evidence</w:t>
            </w:r>
          </w:p>
        </w:tc>
      </w:tr>
      <w:tr w:rsidR="00AE0646" w14:paraId="0A62DAE7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7184DF1A" w14:textId="77777777" w:rsidR="00AE0646" w:rsidRPr="00827AA0" w:rsidRDefault="00AE0646" w:rsidP="00FC7320">
            <w:pPr>
              <w:rPr>
                <w:rFonts w:ascii="Arial" w:hAnsi="Arial" w:cs="Arial"/>
              </w:rPr>
            </w:pPr>
            <w:r w:rsidRPr="00827AA0">
              <w:rPr>
                <w:rFonts w:ascii="Arial" w:hAnsi="Arial" w:cs="Arial"/>
              </w:rPr>
              <w:t>PRV</w:t>
            </w:r>
          </w:p>
        </w:tc>
        <w:tc>
          <w:tcPr>
            <w:tcW w:w="5436" w:type="dxa"/>
            <w:vAlign w:val="center"/>
          </w:tcPr>
          <w:p w14:paraId="116FD59E" w14:textId="77777777" w:rsidR="00AE0646" w:rsidRPr="00D54748" w:rsidRDefault="00AE0646" w:rsidP="00FC7320">
            <w:pPr>
              <w:rPr>
                <w:rFonts w:ascii="Arial" w:hAnsi="Arial" w:cs="Arial"/>
                <w:highlight w:val="yellow"/>
              </w:rPr>
            </w:pPr>
            <w:r w:rsidRPr="00827AA0">
              <w:rPr>
                <w:rFonts w:ascii="Arial" w:hAnsi="Arial" w:cs="Arial"/>
              </w:rPr>
              <w:t>Požadavek na rozpočtový výdaj</w:t>
            </w:r>
          </w:p>
        </w:tc>
      </w:tr>
      <w:tr w:rsidR="00AE0646" w14:paraId="4AC2A8B3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0D7494DB" w14:textId="77777777" w:rsidR="00AE0646" w:rsidRPr="000B744C" w:rsidRDefault="00AE0646" w:rsidP="00FC7320">
            <w:pPr>
              <w:rPr>
                <w:rFonts w:ascii="Arial" w:hAnsi="Arial" w:cs="Arial"/>
              </w:rPr>
            </w:pPr>
            <w:r w:rsidRPr="000B744C">
              <w:rPr>
                <w:rFonts w:ascii="Arial" w:hAnsi="Arial" w:cs="Arial"/>
              </w:rPr>
              <w:t>VO 342</w:t>
            </w:r>
          </w:p>
        </w:tc>
        <w:tc>
          <w:tcPr>
            <w:tcW w:w="5436" w:type="dxa"/>
            <w:vAlign w:val="center"/>
          </w:tcPr>
          <w:p w14:paraId="4C7F4D3B" w14:textId="77777777" w:rsidR="00AE0646" w:rsidRPr="000B744C" w:rsidRDefault="00AE0646" w:rsidP="00FC7320">
            <w:pPr>
              <w:rPr>
                <w:rFonts w:ascii="Arial" w:hAnsi="Arial" w:cs="Arial"/>
              </w:rPr>
            </w:pPr>
            <w:r w:rsidRPr="000B744C">
              <w:rPr>
                <w:rFonts w:ascii="Arial" w:hAnsi="Arial" w:cs="Arial"/>
              </w:rPr>
              <w:t>vedoucí oddělení centrálních nákupů a právní podpory </w:t>
            </w:r>
          </w:p>
        </w:tc>
      </w:tr>
      <w:tr w:rsidR="00AE0646" w14:paraId="3B70AAB6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28CEB3D2" w14:textId="77777777" w:rsidR="00AE0646" w:rsidRPr="00D54748" w:rsidRDefault="00AE0646" w:rsidP="00FC732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zákon o registru smluv</w:t>
            </w:r>
          </w:p>
        </w:tc>
        <w:tc>
          <w:tcPr>
            <w:tcW w:w="5436" w:type="dxa"/>
            <w:vAlign w:val="center"/>
          </w:tcPr>
          <w:p w14:paraId="1CD53C22" w14:textId="77777777" w:rsidR="00AE0646" w:rsidRPr="00D54748" w:rsidRDefault="00AE0646" w:rsidP="00FC7320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006496">
              <w:rPr>
                <w:rFonts w:ascii="Arial" w:hAnsi="Arial" w:cs="Arial"/>
              </w:rPr>
              <w:t>Zákon č. 340/2015 Sb.</w:t>
            </w:r>
            <w:r>
              <w:rPr>
                <w:rFonts w:ascii="Arial" w:hAnsi="Arial" w:cs="Arial"/>
              </w:rPr>
              <w:t>,</w:t>
            </w:r>
            <w:r w:rsidRPr="00006496">
              <w:rPr>
                <w:rFonts w:ascii="Arial" w:hAnsi="Arial" w:cs="Arial"/>
              </w:rPr>
              <w:t xml:space="preserve"> o zvláštních podmínkách účinnosti některých smluv, uveřejňování těchto smluv</w:t>
            </w:r>
            <w:r>
              <w:rPr>
                <w:rFonts w:ascii="Arial" w:hAnsi="Arial" w:cs="Arial"/>
              </w:rPr>
              <w:t xml:space="preserve"> </w:t>
            </w:r>
            <w:r w:rsidRPr="00006496">
              <w:rPr>
                <w:rFonts w:ascii="Arial" w:hAnsi="Arial" w:cs="Arial"/>
              </w:rPr>
              <w:t>a o registru smluv</w:t>
            </w:r>
            <w:r>
              <w:rPr>
                <w:rFonts w:ascii="Arial" w:hAnsi="Arial" w:cs="Arial"/>
              </w:rPr>
              <w:t>, ve znění pozdějších předpisů</w:t>
            </w:r>
          </w:p>
        </w:tc>
      </w:tr>
      <w:tr w:rsidR="00AE0646" w14:paraId="29FB0712" w14:textId="77777777" w:rsidTr="00FC7320">
        <w:trPr>
          <w:trHeight w:val="340"/>
          <w:jc w:val="center"/>
        </w:trPr>
        <w:tc>
          <w:tcPr>
            <w:tcW w:w="3624" w:type="dxa"/>
            <w:vAlign w:val="center"/>
          </w:tcPr>
          <w:p w14:paraId="664DD495" w14:textId="73B9515D" w:rsidR="00AE0646" w:rsidRDefault="00AE0646" w:rsidP="00FC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ZAZ/Zpráva</w:t>
            </w:r>
          </w:p>
        </w:tc>
        <w:tc>
          <w:tcPr>
            <w:tcW w:w="5436" w:type="dxa"/>
            <w:vAlign w:val="center"/>
          </w:tcPr>
          <w:p w14:paraId="52E15808" w14:textId="1641B225" w:rsidR="00AE0646" w:rsidRPr="00006496" w:rsidRDefault="00AE0646" w:rsidP="00FC73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30E2">
              <w:rPr>
                <w:rFonts w:ascii="Arial" w:hAnsi="Arial" w:cs="Arial"/>
              </w:rPr>
              <w:t>Závěrečn</w:t>
            </w:r>
            <w:r>
              <w:rPr>
                <w:rFonts w:ascii="Arial" w:hAnsi="Arial" w:cs="Arial"/>
              </w:rPr>
              <w:t>á</w:t>
            </w:r>
            <w:r w:rsidRPr="00FE30E2">
              <w:rPr>
                <w:rFonts w:ascii="Arial" w:hAnsi="Arial" w:cs="Arial"/>
              </w:rPr>
              <w:t xml:space="preserve"> auditorsk</w:t>
            </w:r>
            <w:r>
              <w:rPr>
                <w:rFonts w:ascii="Arial" w:hAnsi="Arial" w:cs="Arial"/>
              </w:rPr>
              <w:t>á</w:t>
            </w:r>
            <w:r w:rsidRPr="00FE30E2">
              <w:rPr>
                <w:rFonts w:ascii="Arial" w:hAnsi="Arial" w:cs="Arial"/>
              </w:rPr>
              <w:t xml:space="preserve"> zpráv</w:t>
            </w:r>
            <w:r>
              <w:rPr>
                <w:rFonts w:ascii="Arial" w:hAnsi="Arial" w:cs="Arial"/>
              </w:rPr>
              <w:t>a</w:t>
            </w:r>
          </w:p>
        </w:tc>
      </w:tr>
    </w:tbl>
    <w:p w14:paraId="3FF84B3D" w14:textId="77777777" w:rsidR="006148C9" w:rsidRDefault="006148C9" w:rsidP="006148C9">
      <w:pPr>
        <w:jc w:val="both"/>
        <w:rPr>
          <w:rFonts w:ascii="Arial" w:hAnsi="Arial" w:cs="Arial"/>
        </w:rPr>
      </w:pPr>
    </w:p>
    <w:p w14:paraId="336B3CB3" w14:textId="77777777" w:rsidR="00627540" w:rsidRDefault="006148C9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047B31" w14:textId="48D8C5EA" w:rsidR="009B1DDC" w:rsidRPr="00712101" w:rsidRDefault="009B1DD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AE0646">
        <w:rPr>
          <w:rFonts w:ascii="Arial" w:hAnsi="Arial" w:cs="Arial"/>
          <w:b/>
          <w:bCs/>
          <w:sz w:val="32"/>
          <w:szCs w:val="32"/>
        </w:rPr>
        <w:lastRenderedPageBreak/>
        <w:t>Obsah</w:t>
      </w:r>
      <w:r w:rsidR="00F02B89" w:rsidRPr="00AE0646">
        <w:rPr>
          <w:rFonts w:ascii="Arial" w:hAnsi="Arial" w:cs="Arial"/>
          <w:b/>
          <w:bCs/>
          <w:sz w:val="32"/>
          <w:szCs w:val="32"/>
        </w:rPr>
        <w:t>:</w:t>
      </w:r>
      <w:r w:rsidR="000F0632" w:rsidRPr="00AE064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AF6CA50" w14:textId="77777777" w:rsidR="00627540" w:rsidRDefault="00627540" w:rsidP="00627540">
      <w:pPr>
        <w:pStyle w:val="Obsah2"/>
        <w:ind w:left="0"/>
        <w:rPr>
          <w:b/>
          <w:bCs/>
          <w:noProof w:val="0"/>
        </w:rPr>
      </w:pPr>
    </w:p>
    <w:p w14:paraId="58BC2BCA" w14:textId="77777777" w:rsidR="00627540" w:rsidRDefault="00627540" w:rsidP="00627540">
      <w:pPr>
        <w:pStyle w:val="Obsah2"/>
        <w:ind w:left="0"/>
        <w:rPr>
          <w:b/>
          <w:bCs/>
          <w:noProof w:val="0"/>
        </w:rPr>
      </w:pPr>
    </w:p>
    <w:p w14:paraId="3513FE91" w14:textId="24E92938" w:rsidR="008004BB" w:rsidRDefault="009B1DD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r w:rsidRPr="00AE0646">
        <w:fldChar w:fldCharType="begin"/>
      </w:r>
      <w:r w:rsidRPr="00AE0646">
        <w:instrText xml:space="preserve"> TOC \o "1-2" \h \z </w:instrText>
      </w:r>
      <w:r w:rsidRPr="00AE0646">
        <w:fldChar w:fldCharType="separate"/>
      </w:r>
      <w:hyperlink w:anchor="_Toc139022897" w:history="1">
        <w:r w:rsidR="008004BB" w:rsidRPr="007E1C03">
          <w:rPr>
            <w:rStyle w:val="Hypertextovodkaz"/>
          </w:rPr>
          <w:t>Použité zkratky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_Toc139022897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2</w:t>
        </w:r>
        <w:r w:rsidR="008004BB">
          <w:rPr>
            <w:webHidden/>
          </w:rPr>
          <w:fldChar w:fldCharType="end"/>
        </w:r>
      </w:hyperlink>
    </w:p>
    <w:p w14:paraId="5B19D5F1" w14:textId="0B07F1E3" w:rsidR="008004BB" w:rsidRDefault="0000000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39022898" w:history="1">
        <w:r w:rsidR="008004BB" w:rsidRPr="007E1C03">
          <w:rPr>
            <w:rStyle w:val="Hypertextovodkaz"/>
          </w:rPr>
          <w:t>1.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Identifikační údaje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_Toc139022898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4</w:t>
        </w:r>
        <w:r w:rsidR="008004BB">
          <w:rPr>
            <w:webHidden/>
          </w:rPr>
          <w:fldChar w:fldCharType="end"/>
        </w:r>
      </w:hyperlink>
    </w:p>
    <w:p w14:paraId="09317384" w14:textId="3FEF9E0D" w:rsidR="008004BB" w:rsidRDefault="0000000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39022899" w:history="1">
        <w:r w:rsidR="008004BB" w:rsidRPr="007E1C03">
          <w:rPr>
            <w:rStyle w:val="Hypertextovodkaz"/>
          </w:rPr>
          <w:t>2.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Shrnutí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_Toc139022899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5</w:t>
        </w:r>
        <w:r w:rsidR="008004BB">
          <w:rPr>
            <w:webHidden/>
          </w:rPr>
          <w:fldChar w:fldCharType="end"/>
        </w:r>
      </w:hyperlink>
    </w:p>
    <w:p w14:paraId="4929572F" w14:textId="1CCD646C" w:rsidR="008004BB" w:rsidRDefault="0000000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39022900" w:history="1">
        <w:r w:rsidR="008004BB" w:rsidRPr="007E1C03">
          <w:rPr>
            <w:rStyle w:val="Hypertextovodkaz"/>
            <w:iCs/>
          </w:rPr>
          <w:t>3.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Právní normy a interní akty řízení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_Toc139022900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6</w:t>
        </w:r>
        <w:r w:rsidR="008004BB">
          <w:rPr>
            <w:webHidden/>
          </w:rPr>
          <w:fldChar w:fldCharType="end"/>
        </w:r>
      </w:hyperlink>
    </w:p>
    <w:p w14:paraId="520283CF" w14:textId="1A103861" w:rsidR="008004BB" w:rsidRDefault="0000000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39022901" w:history="1">
        <w:r w:rsidR="008004BB" w:rsidRPr="007E1C03">
          <w:rPr>
            <w:rStyle w:val="Hypertextovodkaz"/>
          </w:rPr>
          <w:t>4.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Popis auditních prací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_Toc139022901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7</w:t>
        </w:r>
        <w:r w:rsidR="008004BB">
          <w:rPr>
            <w:webHidden/>
          </w:rPr>
          <w:fldChar w:fldCharType="end"/>
        </w:r>
      </w:hyperlink>
    </w:p>
    <w:p w14:paraId="45877EF4" w14:textId="37D2391A" w:rsidR="008004BB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39022902" w:history="1">
        <w:r w:rsidR="008004BB" w:rsidRPr="007E1C03">
          <w:rPr>
            <w:rStyle w:val="Hypertextovodkaz"/>
          </w:rPr>
          <w:t>4.1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Použité metody a postupy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_Toc139022902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7</w:t>
        </w:r>
        <w:r w:rsidR="008004BB">
          <w:rPr>
            <w:webHidden/>
          </w:rPr>
          <w:fldChar w:fldCharType="end"/>
        </w:r>
      </w:hyperlink>
    </w:p>
    <w:p w14:paraId="7A1E3FE9" w14:textId="789D095D" w:rsidR="008004BB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39022903" w:history="1">
        <w:r w:rsidR="008004BB" w:rsidRPr="007E1C03">
          <w:rPr>
            <w:rStyle w:val="Hypertextovodkaz"/>
          </w:rPr>
          <w:t>4.2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Způsob výběru vzorku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_Toc139022903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7</w:t>
        </w:r>
        <w:r w:rsidR="008004BB">
          <w:rPr>
            <w:webHidden/>
          </w:rPr>
          <w:fldChar w:fldCharType="end"/>
        </w:r>
      </w:hyperlink>
    </w:p>
    <w:p w14:paraId="7586D5B6" w14:textId="4E9751F3" w:rsidR="008004BB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39022904" w:history="1">
        <w:r w:rsidR="008004BB" w:rsidRPr="007E1C03">
          <w:rPr>
            <w:rStyle w:val="Hypertextovodkaz"/>
          </w:rPr>
          <w:t>4.3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Vybraný vzorek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_Toc139022904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7</w:t>
        </w:r>
        <w:r w:rsidR="008004BB">
          <w:rPr>
            <w:webHidden/>
          </w:rPr>
          <w:fldChar w:fldCharType="end"/>
        </w:r>
      </w:hyperlink>
    </w:p>
    <w:p w14:paraId="50C1A1ED" w14:textId="256B8BED" w:rsidR="008004BB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39022905" w:history="1">
        <w:r w:rsidR="008004BB" w:rsidRPr="007E1C03">
          <w:rPr>
            <w:rStyle w:val="Hypertextovodkaz"/>
          </w:rPr>
          <w:t>4.4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Popis jednotlivých operací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_Toc139022905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8</w:t>
        </w:r>
        <w:r w:rsidR="008004BB">
          <w:rPr>
            <w:webHidden/>
          </w:rPr>
          <w:fldChar w:fldCharType="end"/>
        </w:r>
      </w:hyperlink>
    </w:p>
    <w:p w14:paraId="2F6DCFD9" w14:textId="251E5AAE" w:rsidR="008004BB" w:rsidRDefault="0000000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39022906" w:history="1">
        <w:r w:rsidR="008004BB" w:rsidRPr="007E1C03">
          <w:rPr>
            <w:rStyle w:val="Hypertextovodkaz"/>
          </w:rPr>
          <w:t>5.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Dílčí nedostatky a rizika identifikovaná AT v auditované oblasti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_Toc139022906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10</w:t>
        </w:r>
        <w:r w:rsidR="008004BB">
          <w:rPr>
            <w:webHidden/>
          </w:rPr>
          <w:fldChar w:fldCharType="end"/>
        </w:r>
      </w:hyperlink>
    </w:p>
    <w:p w14:paraId="22CB8E00" w14:textId="71A1F329" w:rsidR="008004BB" w:rsidRDefault="0000000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39022907" w:history="1">
        <w:r w:rsidR="008004BB" w:rsidRPr="007E1C03">
          <w:rPr>
            <w:rStyle w:val="Hypertextovodkaz"/>
          </w:rPr>
          <w:t>6.</w:t>
        </w:r>
        <w:r w:rsidR="008004B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04BB" w:rsidRPr="007E1C03">
          <w:rPr>
            <w:rStyle w:val="Hypertextovodkaz"/>
          </w:rPr>
          <w:t>Podpisy</w:t>
        </w:r>
        <w:r w:rsidR="008004BB">
          <w:rPr>
            <w:webHidden/>
          </w:rPr>
          <w:tab/>
        </w:r>
        <w:r w:rsidR="008004BB">
          <w:rPr>
            <w:webHidden/>
          </w:rPr>
          <w:fldChar w:fldCharType="begin"/>
        </w:r>
        <w:r w:rsidR="008004BB">
          <w:rPr>
            <w:webHidden/>
          </w:rPr>
          <w:instrText xml:space="preserve"> PAGEREF _Toc139022907 \h </w:instrText>
        </w:r>
        <w:r w:rsidR="008004BB">
          <w:rPr>
            <w:webHidden/>
          </w:rPr>
        </w:r>
        <w:r w:rsidR="008004BB">
          <w:rPr>
            <w:webHidden/>
          </w:rPr>
          <w:fldChar w:fldCharType="separate"/>
        </w:r>
        <w:r w:rsidR="00443D75">
          <w:rPr>
            <w:webHidden/>
          </w:rPr>
          <w:t>12</w:t>
        </w:r>
        <w:r w:rsidR="008004BB">
          <w:rPr>
            <w:webHidden/>
          </w:rPr>
          <w:fldChar w:fldCharType="end"/>
        </w:r>
      </w:hyperlink>
    </w:p>
    <w:p w14:paraId="490FBCBE" w14:textId="76136B7D" w:rsidR="00512A94" w:rsidRDefault="009B1DDC" w:rsidP="00106D64">
      <w:pPr>
        <w:pStyle w:val="Obsah1"/>
        <w:spacing w:line="360" w:lineRule="auto"/>
      </w:pPr>
      <w:r w:rsidRPr="00AE0646">
        <w:fldChar w:fldCharType="end"/>
      </w:r>
    </w:p>
    <w:p w14:paraId="7BC8AAFF" w14:textId="77777777" w:rsidR="00512A94" w:rsidRDefault="00512A94" w:rsidP="00106D64">
      <w:pPr>
        <w:pStyle w:val="Obsah1"/>
        <w:spacing w:line="360" w:lineRule="auto"/>
      </w:pPr>
    </w:p>
    <w:p w14:paraId="1AF135E7" w14:textId="77777777" w:rsidR="009B1DDC" w:rsidRDefault="009B1DDC" w:rsidP="00106D64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32ADAA72" w14:textId="77777777" w:rsidR="009B1DDC" w:rsidRDefault="009B1DD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B70B4D9" w14:textId="77777777" w:rsidR="009B1DDC" w:rsidRDefault="009B1DD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3DD6D614" w14:textId="77777777" w:rsidR="003370D1" w:rsidRPr="0085039A" w:rsidRDefault="003370D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5DF90A8" w14:textId="77777777" w:rsidR="003370D1" w:rsidRPr="0085039A" w:rsidRDefault="003370D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CBD839B" w14:textId="77777777" w:rsidR="008246E3" w:rsidRDefault="008246E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D6E8D7A" w14:textId="77777777" w:rsidR="008246E3" w:rsidRDefault="008246E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53655B2" w14:textId="77777777" w:rsidR="008246E3" w:rsidRDefault="008246E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0822F03" w14:textId="77777777" w:rsidR="008246E3" w:rsidRDefault="008246E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D52330B" w14:textId="77777777" w:rsidR="008246E3" w:rsidRDefault="008246E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57D2C9A" w14:textId="77777777" w:rsidR="008246E3" w:rsidRDefault="008246E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E24D04F" w14:textId="77777777" w:rsidR="008246E3" w:rsidRDefault="008246E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55841A9" w14:textId="77777777" w:rsidR="008246E3" w:rsidRDefault="008246E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5DBDDDE" w14:textId="77777777" w:rsidR="008246E3" w:rsidRDefault="008246E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EDB4F96" w14:textId="77777777" w:rsidR="002F642F" w:rsidRDefault="002F642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E890156" w14:textId="77777777" w:rsidR="002F642F" w:rsidRDefault="002F642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90523E5" w14:textId="77777777" w:rsidR="002F642F" w:rsidRDefault="002F642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53EF85C" w14:textId="4DC7C2C1" w:rsidR="00B305C6" w:rsidRPr="006203B9" w:rsidRDefault="00B305C6" w:rsidP="00B305C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Cs w:val="20"/>
        </w:rPr>
      </w:pPr>
      <w:r w:rsidRPr="006203B9">
        <w:rPr>
          <w:rFonts w:ascii="Arial" w:hAnsi="Arial" w:cs="Arial"/>
          <w:b/>
          <w:szCs w:val="20"/>
        </w:rPr>
        <w:t>Závěrečná auditorská zpráva</w:t>
      </w:r>
      <w:r w:rsidRPr="006203B9">
        <w:rPr>
          <w:rFonts w:ascii="Arial" w:hAnsi="Arial" w:cs="Arial"/>
          <w:szCs w:val="20"/>
        </w:rPr>
        <w:t xml:space="preserve"> je předána osobě odpovědné za auditovanou stranu. Distribuce Zprávy v rámci auditované strany je v působnosti odpovědné osoby za</w:t>
      </w:r>
      <w:r w:rsidR="006203B9" w:rsidRPr="006203B9">
        <w:rPr>
          <w:rFonts w:ascii="Arial" w:hAnsi="Arial" w:cs="Arial"/>
          <w:szCs w:val="20"/>
        </w:rPr>
        <w:t> </w:t>
      </w:r>
      <w:r w:rsidRPr="006203B9">
        <w:rPr>
          <w:rFonts w:ascii="Arial" w:hAnsi="Arial" w:cs="Arial"/>
          <w:szCs w:val="20"/>
        </w:rPr>
        <w:t xml:space="preserve">auditovanou stranu. Zpráva může být odborem interního auditu a kontroly MPSV distribuována dalším útvarům MPSV, které nebyly auditovanou stranou, ale měly by být o výsledcích auditu informovány vzhledem k jimi vykonávaným procesům a činnostem. V případě distribuování Zprávy externím subjektům mimo MPSV, musí být respektována omezení týkající se distribuce. </w:t>
      </w:r>
    </w:p>
    <w:p w14:paraId="6BCAB81D" w14:textId="77777777" w:rsidR="00B305C6" w:rsidRPr="006203B9" w:rsidRDefault="00B305C6" w:rsidP="00B305C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Cs w:val="20"/>
        </w:rPr>
      </w:pPr>
    </w:p>
    <w:p w14:paraId="5B061071" w14:textId="787370E0" w:rsidR="00B305C6" w:rsidRPr="00E51D56" w:rsidRDefault="00B305C6" w:rsidP="00B305C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203B9">
        <w:rPr>
          <w:rFonts w:ascii="Arial" w:hAnsi="Arial" w:cs="Arial"/>
          <w:bCs/>
        </w:rPr>
        <w:t>Pokud Zpráva obsahuje osobní údaje, je auditovaná strana povinna přijmout vhodná technická a organizační opatření, aby nemohlo dojít k přístupu neoprávněných osob k osobním údajům.</w:t>
      </w:r>
    </w:p>
    <w:p w14:paraId="12B1AC13" w14:textId="40FD9B7A" w:rsidR="009B1DDC" w:rsidRPr="00C0358C" w:rsidRDefault="002F642F" w:rsidP="002F642F">
      <w:pPr>
        <w:pStyle w:val="Nadpis1"/>
        <w:numPr>
          <w:ilvl w:val="0"/>
          <w:numId w:val="8"/>
        </w:numPr>
        <w:ind w:left="567" w:hanging="567"/>
        <w:rPr>
          <w:color w:val="FF0000"/>
        </w:rPr>
      </w:pPr>
      <w:r w:rsidRPr="00105CD4">
        <w:rPr>
          <w:color w:val="000000" w:themeColor="text1"/>
        </w:rPr>
        <w:br w:type="page"/>
      </w:r>
      <w:bookmarkStart w:id="3" w:name="_Toc139022898"/>
      <w:r w:rsidR="009B1DDC" w:rsidRPr="00105CD4">
        <w:rPr>
          <w:color w:val="000000" w:themeColor="text1"/>
        </w:rPr>
        <w:lastRenderedPageBreak/>
        <w:t>Identifikační údaje</w:t>
      </w:r>
      <w:bookmarkEnd w:id="3"/>
    </w:p>
    <w:p w14:paraId="45231364" w14:textId="77777777" w:rsidR="00E1778B" w:rsidRDefault="00E1778B" w:rsidP="00E1778B"/>
    <w:p w14:paraId="6DABCFE6" w14:textId="77777777" w:rsidR="00E839B9" w:rsidRDefault="00E839B9" w:rsidP="00E1778B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4497"/>
      </w:tblGrid>
      <w:tr w:rsidR="006203B9" w:rsidRPr="006203B9" w14:paraId="4D48D835" w14:textId="77777777" w:rsidTr="006203B9">
        <w:tc>
          <w:tcPr>
            <w:tcW w:w="4563" w:type="dxa"/>
            <w:shd w:val="clear" w:color="auto" w:fill="auto"/>
          </w:tcPr>
          <w:p w14:paraId="73538BF5" w14:textId="77777777" w:rsidR="006203B9" w:rsidRPr="006203B9" w:rsidRDefault="006203B9" w:rsidP="006203B9">
            <w:pPr>
              <w:pStyle w:val="Zhlav"/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r w:rsidRPr="006203B9">
              <w:rPr>
                <w:rFonts w:ascii="Arial" w:hAnsi="Arial" w:cs="Arial"/>
                <w:b/>
                <w:bCs/>
              </w:rPr>
              <w:t>Název auditu:</w:t>
            </w:r>
          </w:p>
        </w:tc>
        <w:tc>
          <w:tcPr>
            <w:tcW w:w="4497" w:type="dxa"/>
          </w:tcPr>
          <w:p w14:paraId="6CBADC01" w14:textId="0115009E" w:rsidR="006203B9" w:rsidRPr="006203B9" w:rsidRDefault="006203B9" w:rsidP="006203B9">
            <w:pPr>
              <w:rPr>
                <w:rFonts w:ascii="Arial" w:hAnsi="Arial" w:cs="Arial"/>
                <w:b/>
                <w:bCs/>
              </w:rPr>
            </w:pPr>
            <w:r w:rsidRPr="00B466D7">
              <w:rPr>
                <w:rFonts w:ascii="Arial" w:hAnsi="Arial" w:cs="Arial"/>
                <w:b/>
                <w:bCs/>
              </w:rPr>
              <w:t>Vnitřní kontrolní systém – Smlouvy</w:t>
            </w:r>
          </w:p>
        </w:tc>
      </w:tr>
      <w:tr w:rsidR="006203B9" w:rsidRPr="006203B9" w14:paraId="2C326857" w14:textId="77777777" w:rsidTr="006203B9">
        <w:tc>
          <w:tcPr>
            <w:tcW w:w="4563" w:type="dxa"/>
            <w:shd w:val="clear" w:color="auto" w:fill="auto"/>
          </w:tcPr>
          <w:p w14:paraId="7E9B3DEB" w14:textId="77777777" w:rsidR="006203B9" w:rsidRPr="006203B9" w:rsidRDefault="006203B9" w:rsidP="006203B9">
            <w:pPr>
              <w:pStyle w:val="Zhlav"/>
              <w:spacing w:line="480" w:lineRule="auto"/>
              <w:rPr>
                <w:rFonts w:ascii="Arial" w:hAnsi="Arial" w:cs="Arial"/>
              </w:rPr>
            </w:pPr>
            <w:r w:rsidRPr="006203B9">
              <w:rPr>
                <w:rFonts w:ascii="Arial" w:hAnsi="Arial" w:cs="Arial"/>
                <w:b/>
                <w:bCs/>
              </w:rPr>
              <w:t>Číslo auditu:</w:t>
            </w:r>
          </w:p>
        </w:tc>
        <w:tc>
          <w:tcPr>
            <w:tcW w:w="4497" w:type="dxa"/>
          </w:tcPr>
          <w:p w14:paraId="560CC053" w14:textId="1DC55A22" w:rsidR="006203B9" w:rsidRPr="006203B9" w:rsidRDefault="006203B9" w:rsidP="006203B9">
            <w:pPr>
              <w:rPr>
                <w:rFonts w:ascii="Arial" w:hAnsi="Arial" w:cs="Arial"/>
              </w:rPr>
            </w:pPr>
            <w:r w:rsidRPr="00B466D7">
              <w:rPr>
                <w:rFonts w:ascii="Arial" w:hAnsi="Arial" w:cs="Arial"/>
              </w:rPr>
              <w:t>5/2023</w:t>
            </w:r>
            <w:r w:rsidRPr="00187F13">
              <w:rPr>
                <w:rFonts w:ascii="Arial" w:hAnsi="Arial" w:cs="Arial"/>
              </w:rPr>
              <w:t>/12</w:t>
            </w:r>
            <w:r>
              <w:rPr>
                <w:rFonts w:ascii="Arial" w:hAnsi="Arial" w:cs="Arial"/>
              </w:rPr>
              <w:t>1</w:t>
            </w:r>
          </w:p>
        </w:tc>
      </w:tr>
      <w:tr w:rsidR="006203B9" w:rsidRPr="006203B9" w14:paraId="4A6AF9E2" w14:textId="77777777" w:rsidTr="006203B9">
        <w:tc>
          <w:tcPr>
            <w:tcW w:w="4563" w:type="dxa"/>
            <w:shd w:val="clear" w:color="auto" w:fill="auto"/>
          </w:tcPr>
          <w:p w14:paraId="24D98CF3" w14:textId="77777777" w:rsidR="006203B9" w:rsidRPr="006203B9" w:rsidRDefault="006203B9" w:rsidP="006203B9">
            <w:pPr>
              <w:pStyle w:val="Zhlav"/>
              <w:spacing w:line="480" w:lineRule="auto"/>
              <w:rPr>
                <w:rFonts w:ascii="Arial" w:hAnsi="Arial" w:cs="Arial"/>
              </w:rPr>
            </w:pPr>
            <w:r w:rsidRPr="006203B9">
              <w:rPr>
                <w:rFonts w:ascii="Arial" w:hAnsi="Arial" w:cs="Arial"/>
                <w:b/>
                <w:bCs/>
              </w:rPr>
              <w:t>Audit plánovaný/mimořádný:</w:t>
            </w:r>
          </w:p>
        </w:tc>
        <w:tc>
          <w:tcPr>
            <w:tcW w:w="4497" w:type="dxa"/>
          </w:tcPr>
          <w:p w14:paraId="6DD5C8A0" w14:textId="371F8EB0" w:rsidR="006203B9" w:rsidRPr="006203B9" w:rsidRDefault="006203B9" w:rsidP="006203B9">
            <w:pPr>
              <w:rPr>
                <w:rFonts w:ascii="Arial" w:hAnsi="Arial" w:cs="Arial"/>
              </w:rPr>
            </w:pPr>
            <w:r w:rsidRPr="00B466D7">
              <w:rPr>
                <w:rFonts w:ascii="Arial" w:hAnsi="Arial" w:cs="Arial"/>
              </w:rPr>
              <w:t>plánovaný</w:t>
            </w:r>
          </w:p>
        </w:tc>
      </w:tr>
      <w:tr w:rsidR="006203B9" w:rsidRPr="006203B9" w14:paraId="33AF06A0" w14:textId="77777777" w:rsidTr="006203B9">
        <w:tc>
          <w:tcPr>
            <w:tcW w:w="4563" w:type="dxa"/>
            <w:shd w:val="clear" w:color="auto" w:fill="auto"/>
          </w:tcPr>
          <w:p w14:paraId="0501224E" w14:textId="77777777" w:rsidR="006203B9" w:rsidRPr="006203B9" w:rsidRDefault="006203B9" w:rsidP="006203B9">
            <w:pPr>
              <w:pStyle w:val="Zhlav"/>
              <w:spacing w:line="480" w:lineRule="auto"/>
              <w:rPr>
                <w:rFonts w:ascii="Arial" w:hAnsi="Arial" w:cs="Arial"/>
              </w:rPr>
            </w:pPr>
            <w:r w:rsidRPr="006203B9">
              <w:rPr>
                <w:rFonts w:ascii="Arial" w:hAnsi="Arial" w:cs="Arial"/>
                <w:b/>
                <w:bCs/>
              </w:rPr>
              <w:t>Typ auditu:</w:t>
            </w:r>
          </w:p>
        </w:tc>
        <w:tc>
          <w:tcPr>
            <w:tcW w:w="4497" w:type="dxa"/>
          </w:tcPr>
          <w:p w14:paraId="3A9CCAED" w14:textId="50B1CE17" w:rsidR="006203B9" w:rsidRPr="006203B9" w:rsidRDefault="006203B9" w:rsidP="006203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operace</w:t>
            </w:r>
          </w:p>
        </w:tc>
      </w:tr>
      <w:tr w:rsidR="006203B9" w:rsidRPr="006203B9" w14:paraId="70886F67" w14:textId="77777777" w:rsidTr="006203B9">
        <w:tc>
          <w:tcPr>
            <w:tcW w:w="4563" w:type="dxa"/>
            <w:shd w:val="clear" w:color="auto" w:fill="auto"/>
          </w:tcPr>
          <w:p w14:paraId="5C9DE783" w14:textId="77777777" w:rsidR="006203B9" w:rsidRPr="006203B9" w:rsidRDefault="006203B9" w:rsidP="006203B9">
            <w:pPr>
              <w:pStyle w:val="Zhlav"/>
              <w:spacing w:line="480" w:lineRule="auto"/>
              <w:rPr>
                <w:rFonts w:ascii="Arial" w:hAnsi="Arial" w:cs="Arial"/>
              </w:rPr>
            </w:pPr>
            <w:r w:rsidRPr="006203B9">
              <w:rPr>
                <w:rFonts w:ascii="Arial" w:hAnsi="Arial" w:cs="Arial"/>
                <w:b/>
                <w:bCs/>
              </w:rPr>
              <w:t>Auditované období:</w:t>
            </w:r>
          </w:p>
        </w:tc>
        <w:tc>
          <w:tcPr>
            <w:tcW w:w="4497" w:type="dxa"/>
          </w:tcPr>
          <w:p w14:paraId="24CD575F" w14:textId="503C29E9" w:rsidR="006203B9" w:rsidRPr="006203B9" w:rsidRDefault="006203B9" w:rsidP="006203B9">
            <w:pPr>
              <w:rPr>
                <w:rFonts w:ascii="Arial" w:hAnsi="Arial" w:cs="Arial"/>
              </w:rPr>
            </w:pPr>
            <w:r w:rsidRPr="00583700">
              <w:rPr>
                <w:rFonts w:ascii="Arial" w:hAnsi="Arial" w:cs="Arial"/>
              </w:rPr>
              <w:t>roky 2021, 2022 a roky s nimi věcně související</w:t>
            </w:r>
          </w:p>
        </w:tc>
      </w:tr>
      <w:tr w:rsidR="006203B9" w:rsidRPr="006203B9" w14:paraId="05796181" w14:textId="77777777" w:rsidTr="006203B9">
        <w:tc>
          <w:tcPr>
            <w:tcW w:w="4563" w:type="dxa"/>
            <w:shd w:val="clear" w:color="auto" w:fill="auto"/>
          </w:tcPr>
          <w:p w14:paraId="3D26A5D9" w14:textId="77777777" w:rsidR="006203B9" w:rsidRPr="006203B9" w:rsidRDefault="006203B9" w:rsidP="006203B9">
            <w:pPr>
              <w:pStyle w:val="Zhlav"/>
              <w:rPr>
                <w:rFonts w:ascii="Arial" w:hAnsi="Arial" w:cs="Arial"/>
              </w:rPr>
            </w:pPr>
            <w:r w:rsidRPr="006203B9">
              <w:rPr>
                <w:rFonts w:ascii="Arial" w:hAnsi="Arial" w:cs="Arial"/>
                <w:b/>
                <w:bCs/>
              </w:rPr>
              <w:t>Auditovaná/é strana/y:</w:t>
            </w:r>
          </w:p>
        </w:tc>
        <w:tc>
          <w:tcPr>
            <w:tcW w:w="4497" w:type="dxa"/>
          </w:tcPr>
          <w:p w14:paraId="5E11993D" w14:textId="2F20BC84" w:rsidR="006203B9" w:rsidRPr="00616E51" w:rsidRDefault="006203B9" w:rsidP="00616E51">
            <w:pPr>
              <w:jc w:val="both"/>
              <w:rPr>
                <w:rFonts w:ascii="Arial" w:hAnsi="Arial" w:cs="Arial"/>
              </w:rPr>
            </w:pPr>
            <w:r w:rsidRPr="00616E51">
              <w:rPr>
                <w:rFonts w:ascii="Arial" w:hAnsi="Arial" w:cs="Arial"/>
                <w:iCs/>
              </w:rPr>
              <w:t>sekce ekonomická a provozní</w:t>
            </w:r>
          </w:p>
        </w:tc>
      </w:tr>
      <w:tr w:rsidR="006203B9" w14:paraId="02AC4D17" w14:textId="77777777" w:rsidTr="006203B9">
        <w:trPr>
          <w:trHeight w:val="1390"/>
        </w:trPr>
        <w:tc>
          <w:tcPr>
            <w:tcW w:w="4563" w:type="dxa"/>
            <w:shd w:val="clear" w:color="auto" w:fill="auto"/>
          </w:tcPr>
          <w:p w14:paraId="6E85B58E" w14:textId="1309EEC2" w:rsidR="006203B9" w:rsidRPr="006203B9" w:rsidRDefault="006203B9" w:rsidP="006203B9">
            <w:pPr>
              <w:pStyle w:val="Zhlav"/>
              <w:tabs>
                <w:tab w:val="clear" w:pos="4536"/>
                <w:tab w:val="clear" w:pos="9072"/>
                <w:tab w:val="left" w:pos="4860"/>
              </w:tabs>
              <w:rPr>
                <w:rFonts w:ascii="Arial" w:hAnsi="Arial" w:cs="Arial"/>
                <w:b/>
                <w:bCs/>
              </w:rPr>
            </w:pPr>
            <w:r w:rsidRPr="006203B9">
              <w:rPr>
                <w:rFonts w:ascii="Arial" w:hAnsi="Arial" w:cs="Arial"/>
                <w:b/>
                <w:bCs/>
              </w:rPr>
              <w:t>Rozdělovník Zprávy:</w:t>
            </w:r>
          </w:p>
          <w:p w14:paraId="1A92E99F" w14:textId="77777777" w:rsidR="006203B9" w:rsidRPr="006203B9" w:rsidRDefault="006203B9" w:rsidP="006203B9">
            <w:pPr>
              <w:pStyle w:val="Zhlav"/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7" w:type="dxa"/>
          </w:tcPr>
          <w:p w14:paraId="0D24FE87" w14:textId="77777777" w:rsidR="006203B9" w:rsidRPr="00583700" w:rsidRDefault="006203B9" w:rsidP="006203B9">
            <w:pPr>
              <w:tabs>
                <w:tab w:val="left" w:pos="4253"/>
              </w:tabs>
              <w:ind w:left="1420" w:hanging="1420"/>
              <w:rPr>
                <w:rFonts w:ascii="Arial" w:hAnsi="Arial" w:cs="Arial"/>
                <w:color w:val="000000" w:themeColor="text1"/>
              </w:rPr>
            </w:pPr>
            <w:r w:rsidRPr="00583700">
              <w:rPr>
                <w:rFonts w:ascii="Arial" w:hAnsi="Arial" w:cs="Arial"/>
              </w:rPr>
              <w:t>1x odbor interního auditu a </w:t>
            </w:r>
            <w:r w:rsidRPr="00583700">
              <w:rPr>
                <w:rFonts w:ascii="Arial" w:hAnsi="Arial" w:cs="Arial"/>
                <w:color w:val="000000" w:themeColor="text1"/>
              </w:rPr>
              <w:t>kontroly</w:t>
            </w:r>
          </w:p>
          <w:p w14:paraId="38DBD076" w14:textId="5F4540A8" w:rsidR="006203B9" w:rsidRPr="006203B9" w:rsidRDefault="006203B9" w:rsidP="006203B9">
            <w:pPr>
              <w:tabs>
                <w:tab w:val="left" w:pos="4253"/>
              </w:tabs>
              <w:ind w:left="1420" w:hanging="1420"/>
              <w:rPr>
                <w:rFonts w:ascii="Arial" w:hAnsi="Arial" w:cs="Arial"/>
              </w:rPr>
            </w:pPr>
            <w:r w:rsidRPr="00583700">
              <w:rPr>
                <w:rFonts w:ascii="Arial" w:hAnsi="Arial" w:cs="Arial"/>
              </w:rPr>
              <w:t xml:space="preserve">1x </w:t>
            </w:r>
            <w:r w:rsidRPr="00583700">
              <w:rPr>
                <w:rFonts w:ascii="Arial" w:hAnsi="Arial" w:cs="Arial"/>
                <w:iCs/>
              </w:rPr>
              <w:t>sekce ekonomická a provozní</w:t>
            </w:r>
            <w:r w:rsidRPr="00583700">
              <w:rPr>
                <w:rFonts w:ascii="Arial" w:hAnsi="Arial" w:cs="Arial"/>
              </w:rPr>
              <w:t>.</w:t>
            </w:r>
          </w:p>
        </w:tc>
      </w:tr>
    </w:tbl>
    <w:p w14:paraId="27161850" w14:textId="77777777" w:rsidR="00105CD4" w:rsidRDefault="00105CD4" w:rsidP="00E1778B"/>
    <w:p w14:paraId="15AF8E4F" w14:textId="77777777" w:rsidR="00105CD4" w:rsidRDefault="00105CD4">
      <w:r>
        <w:br w:type="page"/>
      </w:r>
    </w:p>
    <w:p w14:paraId="0AF31DA2" w14:textId="77777777" w:rsidR="009B1DDC" w:rsidRPr="00105CD4" w:rsidRDefault="009B1DDC" w:rsidP="00D350F5">
      <w:pPr>
        <w:pStyle w:val="Nadpis1"/>
        <w:numPr>
          <w:ilvl w:val="0"/>
          <w:numId w:val="8"/>
        </w:numPr>
        <w:ind w:left="567" w:hanging="567"/>
        <w:rPr>
          <w:color w:val="000000" w:themeColor="text1"/>
        </w:rPr>
      </w:pPr>
      <w:bookmarkStart w:id="4" w:name="_Toc139022899"/>
      <w:r w:rsidRPr="00105CD4">
        <w:rPr>
          <w:color w:val="000000" w:themeColor="text1"/>
        </w:rPr>
        <w:lastRenderedPageBreak/>
        <w:t>Shrnutí</w:t>
      </w:r>
      <w:bookmarkEnd w:id="4"/>
    </w:p>
    <w:p w14:paraId="2BC4746B" w14:textId="77777777" w:rsidR="009B1DDC" w:rsidRDefault="009B1DDC">
      <w:pPr>
        <w:rPr>
          <w:rFonts w:ascii="Arial" w:hAnsi="Arial" w:cs="Arial"/>
          <w:sz w:val="16"/>
        </w:rPr>
      </w:pPr>
    </w:p>
    <w:p w14:paraId="2AB2F8ED" w14:textId="77777777" w:rsidR="009B1DDC" w:rsidRDefault="009B1DDC">
      <w:pPr>
        <w:jc w:val="both"/>
        <w:rPr>
          <w:rFonts w:ascii="Arial" w:hAnsi="Arial" w:cs="Arial"/>
          <w:sz w:val="20"/>
        </w:rPr>
      </w:pPr>
    </w:p>
    <w:p w14:paraId="5A9BFC51" w14:textId="77777777" w:rsidR="006203B9" w:rsidRDefault="006203B9" w:rsidP="006203B9">
      <w:pPr>
        <w:pStyle w:val="Zkladntext"/>
      </w:pPr>
      <w:r w:rsidRPr="00D90894">
        <w:rPr>
          <w:bCs/>
        </w:rPr>
        <w:t>Cílem auditu bylo</w:t>
      </w:r>
      <w:r w:rsidRPr="00124085">
        <w:rPr>
          <w:bCs/>
        </w:rPr>
        <w:t xml:space="preserve"> o</w:t>
      </w:r>
      <w:r w:rsidRPr="00320A0F">
        <w:t xml:space="preserve">věřit na vzorku </w:t>
      </w:r>
      <w:r>
        <w:t xml:space="preserve">operací </w:t>
      </w:r>
      <w:r w:rsidRPr="00320A0F">
        <w:t>evidenci a archivaci smluv, včetně kontroly plnění smluv</w:t>
      </w:r>
      <w:r>
        <w:t>.</w:t>
      </w:r>
    </w:p>
    <w:p w14:paraId="2D2BA48A" w14:textId="77777777" w:rsidR="006203B9" w:rsidRDefault="006203B9" w:rsidP="006203B9">
      <w:pPr>
        <w:jc w:val="both"/>
        <w:rPr>
          <w:rFonts w:ascii="Arial" w:hAnsi="Arial" w:cs="Arial"/>
          <w:sz w:val="20"/>
        </w:rPr>
      </w:pPr>
    </w:p>
    <w:p w14:paraId="7E54184C" w14:textId="77777777" w:rsidR="006203B9" w:rsidRPr="00415F27" w:rsidRDefault="006203B9" w:rsidP="006203B9">
      <w:pPr>
        <w:jc w:val="both"/>
        <w:rPr>
          <w:rFonts w:ascii="Arial" w:hAnsi="Arial" w:cs="Arial"/>
        </w:rPr>
      </w:pPr>
      <w:r w:rsidRPr="00415F27">
        <w:rPr>
          <w:rFonts w:ascii="Arial" w:hAnsi="Arial" w:cs="Arial"/>
        </w:rPr>
        <w:t xml:space="preserve">V průběhu auditu nebylo identifikováno žádné zjištění, ke kterému by bylo nutno </w:t>
      </w:r>
      <w:r w:rsidRPr="00D90894">
        <w:rPr>
          <w:rFonts w:ascii="Arial" w:hAnsi="Arial" w:cs="Arial"/>
        </w:rPr>
        <w:t>přijímat nápravné opatření. V systému byly identifikovány pouze rizikové oblasti –riziko vzniku neoprávněného výdaje a riziko neúčinné kontroly finančního plnění.</w:t>
      </w:r>
    </w:p>
    <w:p w14:paraId="7B351776" w14:textId="77777777" w:rsidR="006203B9" w:rsidRPr="00377613" w:rsidRDefault="006203B9" w:rsidP="006203B9">
      <w:pPr>
        <w:jc w:val="both"/>
        <w:rPr>
          <w:rFonts w:ascii="Arial" w:hAnsi="Arial" w:cs="Arial"/>
        </w:rPr>
      </w:pPr>
    </w:p>
    <w:p w14:paraId="1A3ABCB7" w14:textId="77777777" w:rsidR="007D7109" w:rsidRDefault="007D7109" w:rsidP="007D7109">
      <w:pPr>
        <w:jc w:val="both"/>
        <w:rPr>
          <w:rFonts w:ascii="Arial" w:hAnsi="Arial" w:cs="Arial"/>
          <w:sz w:val="20"/>
        </w:rPr>
      </w:pPr>
    </w:p>
    <w:p w14:paraId="5A66739A" w14:textId="77777777" w:rsidR="00F62ADA" w:rsidRPr="006203B9" w:rsidRDefault="001C1E79" w:rsidP="00F62ADA">
      <w:pPr>
        <w:pStyle w:val="Zhlav"/>
        <w:tabs>
          <w:tab w:val="clear" w:pos="4536"/>
          <w:tab w:val="clear" w:pos="9072"/>
          <w:tab w:val="left" w:pos="4860"/>
        </w:tabs>
        <w:jc w:val="both"/>
        <w:rPr>
          <w:rFonts w:ascii="Arial" w:hAnsi="Arial" w:cs="Arial"/>
          <w:b/>
          <w:bCs/>
        </w:rPr>
      </w:pPr>
      <w:r w:rsidRPr="006203B9">
        <w:rPr>
          <w:rFonts w:ascii="Arial" w:hAnsi="Arial" w:cs="Arial"/>
          <w:b/>
          <w:bCs/>
        </w:rPr>
        <w:t xml:space="preserve">ZAZ byla vypracována na základě projednání NZAZ s auditovanou stranou. </w:t>
      </w:r>
    </w:p>
    <w:p w14:paraId="276DB17D" w14:textId="77777777" w:rsidR="00F62ADA" w:rsidRDefault="00F62ADA" w:rsidP="007D7109">
      <w:pPr>
        <w:jc w:val="both"/>
        <w:rPr>
          <w:rFonts w:ascii="Arial" w:hAnsi="Arial" w:cs="Arial"/>
          <w:sz w:val="20"/>
        </w:rPr>
      </w:pPr>
    </w:p>
    <w:p w14:paraId="363EDA62" w14:textId="77777777" w:rsidR="00F62ADA" w:rsidRPr="00A6635E" w:rsidRDefault="00F62ADA" w:rsidP="007D7109">
      <w:pPr>
        <w:jc w:val="both"/>
        <w:rPr>
          <w:rFonts w:ascii="Arial" w:hAnsi="Arial" w:cs="Arial"/>
          <w:sz w:val="20"/>
        </w:rPr>
      </w:pPr>
    </w:p>
    <w:p w14:paraId="48157391" w14:textId="73F2BE5B" w:rsidR="006203B9" w:rsidRDefault="006203B9" w:rsidP="006203B9">
      <w:pPr>
        <w:jc w:val="both"/>
        <w:rPr>
          <w:rFonts w:ascii="Arial" w:hAnsi="Arial" w:cs="Arial"/>
          <w:szCs w:val="20"/>
        </w:rPr>
      </w:pPr>
      <w:r w:rsidRPr="00790842">
        <w:rPr>
          <w:rFonts w:ascii="Arial" w:hAnsi="Arial" w:cs="Arial"/>
          <w:szCs w:val="20"/>
        </w:rPr>
        <w:t>Auditorský tým na základě provedeného auditu</w:t>
      </w:r>
      <w:r>
        <w:rPr>
          <w:rFonts w:ascii="Arial" w:hAnsi="Arial" w:cs="Arial"/>
          <w:szCs w:val="20"/>
        </w:rPr>
        <w:t xml:space="preserve"> hodnotí, že na základě vybraného auditního </w:t>
      </w:r>
      <w:r w:rsidRPr="00583700">
        <w:rPr>
          <w:rFonts w:ascii="Arial" w:hAnsi="Arial" w:cs="Arial"/>
          <w:szCs w:val="20"/>
        </w:rPr>
        <w:t>vzorku je vnitřní</w:t>
      </w:r>
      <w:r>
        <w:rPr>
          <w:rFonts w:ascii="Arial" w:hAnsi="Arial" w:cs="Arial"/>
          <w:szCs w:val="20"/>
        </w:rPr>
        <w:t xml:space="preserve"> řídicí a kontrolní systém funkční. </w:t>
      </w:r>
    </w:p>
    <w:p w14:paraId="2D1C029B" w14:textId="77777777" w:rsidR="00D237A2" w:rsidRDefault="00D237A2" w:rsidP="007D7109">
      <w:pPr>
        <w:jc w:val="both"/>
        <w:rPr>
          <w:rFonts w:ascii="Arial" w:hAnsi="Arial" w:cs="Arial"/>
        </w:rPr>
      </w:pPr>
    </w:p>
    <w:p w14:paraId="269CC190" w14:textId="5240D6F1" w:rsidR="006203B9" w:rsidRPr="00156D29" w:rsidRDefault="00B656B8" w:rsidP="006203B9">
      <w:pPr>
        <w:jc w:val="both"/>
        <w:rPr>
          <w:rFonts w:ascii="Arial" w:hAnsi="Arial" w:cs="Arial"/>
        </w:rPr>
      </w:pPr>
      <w:r w:rsidRPr="006203B9">
        <w:rPr>
          <w:rFonts w:ascii="Arial" w:hAnsi="Arial" w:cs="Arial"/>
        </w:rPr>
        <w:t>NZAZ byl zaslán auditované stran</w:t>
      </w:r>
      <w:r w:rsidR="006203B9" w:rsidRPr="006203B9">
        <w:rPr>
          <w:rFonts w:ascii="Arial" w:hAnsi="Arial" w:cs="Arial"/>
        </w:rPr>
        <w:t xml:space="preserve">ě </w:t>
      </w:r>
      <w:r w:rsidRPr="006203B9">
        <w:rPr>
          <w:rFonts w:ascii="Arial" w:hAnsi="Arial" w:cs="Arial"/>
        </w:rPr>
        <w:t xml:space="preserve">k případným připomínkám a stanovisku dne </w:t>
      </w:r>
      <w:r w:rsidR="006203B9" w:rsidRPr="006203B9">
        <w:rPr>
          <w:rFonts w:ascii="Arial" w:hAnsi="Arial" w:cs="Arial"/>
        </w:rPr>
        <w:t>22</w:t>
      </w:r>
      <w:r w:rsidRPr="006203B9">
        <w:rPr>
          <w:rFonts w:ascii="Arial" w:hAnsi="Arial" w:cs="Arial"/>
        </w:rPr>
        <w:t xml:space="preserve">. </w:t>
      </w:r>
      <w:r w:rsidR="006203B9" w:rsidRPr="006203B9">
        <w:rPr>
          <w:rFonts w:ascii="Arial" w:hAnsi="Arial" w:cs="Arial"/>
        </w:rPr>
        <w:t>6</w:t>
      </w:r>
      <w:r w:rsidRPr="006203B9">
        <w:rPr>
          <w:rFonts w:ascii="Arial" w:hAnsi="Arial" w:cs="Arial"/>
        </w:rPr>
        <w:t xml:space="preserve">. </w:t>
      </w:r>
      <w:r w:rsidR="006203B9" w:rsidRPr="006203B9">
        <w:rPr>
          <w:rFonts w:ascii="Arial" w:hAnsi="Arial" w:cs="Arial"/>
        </w:rPr>
        <w:t>2023</w:t>
      </w:r>
      <w:r w:rsidRPr="006203B9">
        <w:rPr>
          <w:rFonts w:ascii="Arial" w:hAnsi="Arial" w:cs="Arial"/>
        </w:rPr>
        <w:t>. Auditorský tým NZAZ projednal s auditovanou stranou</w:t>
      </w:r>
      <w:r w:rsidR="006203B9" w:rsidRPr="006203B9">
        <w:rPr>
          <w:rFonts w:ascii="Arial" w:hAnsi="Arial" w:cs="Arial"/>
        </w:rPr>
        <w:t xml:space="preserve"> </w:t>
      </w:r>
      <w:r w:rsidRPr="006203B9">
        <w:rPr>
          <w:rFonts w:ascii="Arial" w:hAnsi="Arial" w:cs="Arial"/>
        </w:rPr>
        <w:t xml:space="preserve">a na základě projednání vypracoval ZAZ. </w:t>
      </w:r>
    </w:p>
    <w:p w14:paraId="66BA6F34" w14:textId="79FF50DF" w:rsidR="00B656B8" w:rsidRPr="00156D29" w:rsidRDefault="00B656B8" w:rsidP="00B656B8">
      <w:pPr>
        <w:jc w:val="both"/>
        <w:rPr>
          <w:rFonts w:ascii="Arial" w:hAnsi="Arial" w:cs="Arial"/>
        </w:rPr>
      </w:pPr>
    </w:p>
    <w:p w14:paraId="1948F915" w14:textId="77777777" w:rsidR="00D237A2" w:rsidRDefault="00D237A2" w:rsidP="007D7109">
      <w:pPr>
        <w:jc w:val="both"/>
        <w:rPr>
          <w:rFonts w:ascii="Arial" w:hAnsi="Arial" w:cs="Arial"/>
        </w:rPr>
      </w:pPr>
    </w:p>
    <w:p w14:paraId="1F885048" w14:textId="77777777" w:rsidR="003370D1" w:rsidRDefault="003370D1" w:rsidP="007D7109">
      <w:pPr>
        <w:jc w:val="both"/>
        <w:rPr>
          <w:rFonts w:ascii="Arial" w:hAnsi="Arial" w:cs="Arial"/>
        </w:rPr>
      </w:pPr>
    </w:p>
    <w:p w14:paraId="74C1F001" w14:textId="77777777" w:rsidR="00C46C20" w:rsidRDefault="00C46C20" w:rsidP="00C46C20">
      <w:pPr>
        <w:pStyle w:val="Zkladntext"/>
      </w:pPr>
    </w:p>
    <w:p w14:paraId="4F215571" w14:textId="77777777" w:rsidR="00C46C20" w:rsidRDefault="00C46C20" w:rsidP="00C46C20">
      <w:pPr>
        <w:pStyle w:val="Zkladntext"/>
      </w:pPr>
    </w:p>
    <w:p w14:paraId="4CD7AC49" w14:textId="77777777" w:rsidR="00C46C20" w:rsidRDefault="00C46C20" w:rsidP="00C46C20">
      <w:pPr>
        <w:pStyle w:val="Zkladntext"/>
      </w:pPr>
    </w:p>
    <w:p w14:paraId="08F95D5D" w14:textId="77777777" w:rsidR="00C46C20" w:rsidRDefault="00C46C20" w:rsidP="007D7109">
      <w:pPr>
        <w:jc w:val="both"/>
        <w:rPr>
          <w:rFonts w:ascii="Arial" w:hAnsi="Arial" w:cs="Arial"/>
        </w:rPr>
      </w:pPr>
    </w:p>
    <w:p w14:paraId="617F8164" w14:textId="77777777" w:rsidR="00C46C20" w:rsidRDefault="00C46C20" w:rsidP="007D7109">
      <w:pPr>
        <w:jc w:val="both"/>
        <w:rPr>
          <w:rFonts w:ascii="Arial" w:hAnsi="Arial" w:cs="Arial"/>
        </w:rPr>
      </w:pPr>
    </w:p>
    <w:p w14:paraId="7393B38A" w14:textId="77777777" w:rsidR="00C46C20" w:rsidRDefault="00C46C20" w:rsidP="007D7109">
      <w:pPr>
        <w:jc w:val="both"/>
        <w:rPr>
          <w:rFonts w:ascii="Arial" w:hAnsi="Arial" w:cs="Arial"/>
        </w:rPr>
      </w:pPr>
    </w:p>
    <w:p w14:paraId="045BA9A6" w14:textId="77777777" w:rsidR="00C46C20" w:rsidRDefault="00C46C20" w:rsidP="007D7109">
      <w:pPr>
        <w:jc w:val="both"/>
        <w:rPr>
          <w:rFonts w:ascii="Arial" w:hAnsi="Arial" w:cs="Arial"/>
        </w:rPr>
      </w:pPr>
    </w:p>
    <w:p w14:paraId="4B880A2A" w14:textId="77777777" w:rsidR="00C46C20" w:rsidRDefault="00C46C20" w:rsidP="007D7109">
      <w:pPr>
        <w:jc w:val="both"/>
        <w:rPr>
          <w:rFonts w:ascii="Arial" w:hAnsi="Arial" w:cs="Arial"/>
        </w:rPr>
      </w:pPr>
    </w:p>
    <w:p w14:paraId="3CFAC453" w14:textId="77777777" w:rsidR="00C46C20" w:rsidRDefault="00C46C20" w:rsidP="007D7109">
      <w:pPr>
        <w:jc w:val="both"/>
        <w:rPr>
          <w:rFonts w:ascii="Arial" w:hAnsi="Arial" w:cs="Arial"/>
        </w:rPr>
      </w:pPr>
    </w:p>
    <w:p w14:paraId="7B4A8089" w14:textId="77777777" w:rsidR="00C46C20" w:rsidRDefault="00C46C20" w:rsidP="007D7109">
      <w:pPr>
        <w:jc w:val="both"/>
        <w:rPr>
          <w:rFonts w:ascii="Arial" w:hAnsi="Arial" w:cs="Arial"/>
        </w:rPr>
      </w:pPr>
    </w:p>
    <w:p w14:paraId="7432068C" w14:textId="77777777" w:rsidR="00C46C20" w:rsidRDefault="00C46C20" w:rsidP="007D7109">
      <w:pPr>
        <w:jc w:val="both"/>
        <w:rPr>
          <w:rFonts w:ascii="Arial" w:hAnsi="Arial" w:cs="Arial"/>
        </w:rPr>
      </w:pPr>
    </w:p>
    <w:p w14:paraId="3E320F96" w14:textId="77777777" w:rsidR="00C46C20" w:rsidRDefault="00C46C20" w:rsidP="007D7109">
      <w:pPr>
        <w:jc w:val="both"/>
        <w:rPr>
          <w:rFonts w:ascii="Arial" w:hAnsi="Arial" w:cs="Arial"/>
        </w:rPr>
      </w:pPr>
    </w:p>
    <w:p w14:paraId="218CC888" w14:textId="77777777" w:rsidR="00C46C20" w:rsidRDefault="00C46C20" w:rsidP="007D7109">
      <w:pPr>
        <w:jc w:val="both"/>
        <w:rPr>
          <w:rFonts w:ascii="Arial" w:hAnsi="Arial" w:cs="Arial"/>
        </w:rPr>
      </w:pPr>
    </w:p>
    <w:p w14:paraId="30F5D77C" w14:textId="77777777" w:rsidR="00D54748" w:rsidRDefault="00D54748" w:rsidP="00D54748">
      <w:pPr>
        <w:jc w:val="both"/>
        <w:rPr>
          <w:rFonts w:ascii="Arial" w:hAnsi="Arial" w:cs="Arial"/>
        </w:rPr>
      </w:pPr>
    </w:p>
    <w:p w14:paraId="62586DDC" w14:textId="77777777" w:rsidR="00C46C20" w:rsidRDefault="00C46C20" w:rsidP="007D7109">
      <w:pPr>
        <w:jc w:val="both"/>
        <w:rPr>
          <w:rFonts w:ascii="Arial" w:hAnsi="Arial" w:cs="Arial"/>
        </w:rPr>
      </w:pPr>
    </w:p>
    <w:p w14:paraId="757B8B80" w14:textId="77777777" w:rsidR="00C46C20" w:rsidRDefault="00C46C20" w:rsidP="007D7109">
      <w:pPr>
        <w:jc w:val="both"/>
        <w:rPr>
          <w:rFonts w:ascii="Arial" w:hAnsi="Arial" w:cs="Arial"/>
        </w:rPr>
      </w:pPr>
    </w:p>
    <w:p w14:paraId="1FA3B400" w14:textId="77777777" w:rsidR="00D54748" w:rsidRDefault="00D54748" w:rsidP="00D54748">
      <w:pPr>
        <w:pStyle w:val="Zkladntext"/>
      </w:pPr>
      <w:r>
        <w:t>Auditorský tým děkuje zaměstnancům MPSV, kteří byli osloveni při realizaci auditu, za jejich vstřícnost a efektivní spolupráci při provádění auditu.</w:t>
      </w:r>
    </w:p>
    <w:p w14:paraId="663D1946" w14:textId="77777777" w:rsidR="00D54748" w:rsidRDefault="00D54748" w:rsidP="00D54748">
      <w:pPr>
        <w:jc w:val="both"/>
        <w:rPr>
          <w:rFonts w:ascii="Arial" w:hAnsi="Arial" w:cs="Arial"/>
        </w:rPr>
      </w:pPr>
    </w:p>
    <w:p w14:paraId="50FF71E3" w14:textId="77777777" w:rsidR="00D54748" w:rsidRDefault="00D54748" w:rsidP="00D54748">
      <w:pPr>
        <w:jc w:val="both"/>
        <w:rPr>
          <w:rFonts w:ascii="Arial" w:hAnsi="Arial" w:cs="Arial"/>
        </w:rPr>
      </w:pPr>
    </w:p>
    <w:p w14:paraId="72C0FB09" w14:textId="77777777" w:rsidR="00B656B8" w:rsidRDefault="00B656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6B85D9" w14:textId="77777777" w:rsidR="00C46C20" w:rsidRDefault="00C46C20" w:rsidP="007D7109">
      <w:pPr>
        <w:jc w:val="both"/>
        <w:rPr>
          <w:rFonts w:ascii="Arial" w:hAnsi="Arial" w:cs="Arial"/>
        </w:rPr>
      </w:pPr>
    </w:p>
    <w:p w14:paraId="67FAC027" w14:textId="77777777" w:rsidR="00156D29" w:rsidRPr="00105CD4" w:rsidRDefault="00156D29" w:rsidP="00D350F5">
      <w:pPr>
        <w:pStyle w:val="Nadpis1"/>
        <w:numPr>
          <w:ilvl w:val="0"/>
          <w:numId w:val="8"/>
        </w:numPr>
        <w:ind w:left="567" w:hanging="567"/>
        <w:rPr>
          <w:iCs/>
        </w:rPr>
      </w:pPr>
      <w:bookmarkStart w:id="5" w:name="_Popis_auditních_prací"/>
      <w:bookmarkStart w:id="6" w:name="_Toc139022900"/>
      <w:bookmarkEnd w:id="5"/>
      <w:r w:rsidRPr="00105CD4">
        <w:t>Právní normy a interní akty řízení</w:t>
      </w:r>
      <w:bookmarkEnd w:id="6"/>
    </w:p>
    <w:p w14:paraId="19AA8EC8" w14:textId="77777777" w:rsidR="00156D29" w:rsidRPr="00FE298E" w:rsidRDefault="00156D29" w:rsidP="00156D29">
      <w:pPr>
        <w:rPr>
          <w:rFonts w:ascii="Arial" w:hAnsi="Arial" w:cs="Arial"/>
        </w:rPr>
      </w:pPr>
    </w:p>
    <w:p w14:paraId="7D0F8DB1" w14:textId="77777777" w:rsidR="006203B9" w:rsidRPr="00D5120B" w:rsidRDefault="006203B9" w:rsidP="006203B9">
      <w:pPr>
        <w:numPr>
          <w:ilvl w:val="0"/>
          <w:numId w:val="6"/>
        </w:numPr>
        <w:spacing w:before="240"/>
        <w:ind w:left="284" w:hanging="283"/>
        <w:jc w:val="both"/>
        <w:rPr>
          <w:rFonts w:ascii="Arial" w:hAnsi="Arial" w:cs="Arial"/>
        </w:rPr>
      </w:pPr>
      <w:r w:rsidRPr="00D5120B">
        <w:rPr>
          <w:rFonts w:ascii="Arial" w:hAnsi="Arial" w:cs="Arial"/>
        </w:rPr>
        <w:t>Zákon č. 320/2001 Sb., o finanční kontrole ve veřejné správě a o změně některých zákonů (zákon o finanční kontrole), ve znění pozdějších předpisů,</w:t>
      </w:r>
    </w:p>
    <w:p w14:paraId="58BBB696" w14:textId="77777777" w:rsidR="006203B9" w:rsidRPr="00583700" w:rsidRDefault="006203B9" w:rsidP="006203B9">
      <w:pPr>
        <w:numPr>
          <w:ilvl w:val="0"/>
          <w:numId w:val="6"/>
        </w:numPr>
        <w:spacing w:before="240"/>
        <w:ind w:left="284" w:hanging="283"/>
        <w:jc w:val="both"/>
        <w:rPr>
          <w:rFonts w:ascii="Arial" w:hAnsi="Arial" w:cs="Arial"/>
        </w:rPr>
      </w:pPr>
      <w:r w:rsidRPr="00583700">
        <w:rPr>
          <w:rFonts w:ascii="Arial" w:hAnsi="Arial" w:cs="Arial"/>
        </w:rPr>
        <w:t>Zákon č. 340/2015 Sb.</w:t>
      </w:r>
      <w:r w:rsidRPr="00583700">
        <w:rPr>
          <w:rFonts w:ascii="Arial" w:hAnsi="Arial" w:cs="Arial"/>
          <w:kern w:val="36"/>
        </w:rPr>
        <w:t xml:space="preserve">, </w:t>
      </w:r>
      <w:r w:rsidRPr="00583700">
        <w:rPr>
          <w:rFonts w:ascii="Arial" w:hAnsi="Arial" w:cs="Arial"/>
          <w:color w:val="444444"/>
        </w:rPr>
        <w:t>o zvláštních podmínkách účinnosti některých smluv, uveřejňování těchto smluv a o registru smluv (zákon o registru smluv</w:t>
      </w:r>
      <w:r>
        <w:rPr>
          <w:rFonts w:ascii="Arial" w:hAnsi="Arial" w:cs="Arial"/>
          <w:color w:val="444444"/>
        </w:rPr>
        <w:t>, ve znění pozdějších předpisů,</w:t>
      </w:r>
    </w:p>
    <w:p w14:paraId="345878ED" w14:textId="77777777" w:rsidR="006203B9" w:rsidRPr="00583700" w:rsidRDefault="006203B9" w:rsidP="006203B9">
      <w:pPr>
        <w:numPr>
          <w:ilvl w:val="0"/>
          <w:numId w:val="6"/>
        </w:numPr>
        <w:spacing w:before="240"/>
        <w:ind w:left="284" w:hanging="283"/>
        <w:jc w:val="both"/>
        <w:rPr>
          <w:rFonts w:ascii="Arial" w:hAnsi="Arial" w:cs="Arial"/>
        </w:rPr>
      </w:pPr>
      <w:r w:rsidRPr="00583700">
        <w:rPr>
          <w:rFonts w:ascii="Arial" w:hAnsi="Arial" w:cs="Arial"/>
        </w:rPr>
        <w:t xml:space="preserve">Zákon č. </w:t>
      </w:r>
      <w:r w:rsidRPr="00583700">
        <w:rPr>
          <w:rFonts w:ascii="arialuni" w:hAnsi="arialuni" w:cs="arialuni"/>
          <w:sz w:val="25"/>
          <w:szCs w:val="25"/>
        </w:rPr>
        <w:t>89/2012 Sb., občanský zákoník</w:t>
      </w:r>
      <w:r>
        <w:rPr>
          <w:rFonts w:ascii="arialuni" w:hAnsi="arialuni" w:cs="arialuni"/>
          <w:sz w:val="25"/>
          <w:szCs w:val="25"/>
        </w:rPr>
        <w:t>, ve znění pozdějších předpisů,</w:t>
      </w:r>
    </w:p>
    <w:p w14:paraId="4123ED2C" w14:textId="77777777" w:rsidR="006203B9" w:rsidRDefault="006203B9" w:rsidP="006203B9">
      <w:pPr>
        <w:numPr>
          <w:ilvl w:val="0"/>
          <w:numId w:val="6"/>
        </w:numPr>
        <w:spacing w:before="240"/>
        <w:ind w:left="284" w:hanging="283"/>
        <w:jc w:val="both"/>
        <w:rPr>
          <w:rFonts w:ascii="Arial" w:hAnsi="Arial" w:cs="Arial"/>
        </w:rPr>
      </w:pPr>
      <w:r w:rsidRPr="00583700">
        <w:rPr>
          <w:rFonts w:ascii="Arial" w:hAnsi="Arial" w:cs="Arial"/>
        </w:rPr>
        <w:t>Příkaz ministra č. 37/2018, Zásady řídící kontroly, ve znění dodatků 1 až 6</w:t>
      </w:r>
      <w:r>
        <w:rPr>
          <w:rFonts w:ascii="Arial" w:hAnsi="Arial" w:cs="Arial"/>
        </w:rPr>
        <w:t>,</w:t>
      </w:r>
    </w:p>
    <w:p w14:paraId="1A4E78FE" w14:textId="77777777" w:rsidR="006203B9" w:rsidRPr="00583700" w:rsidRDefault="006203B9" w:rsidP="006203B9">
      <w:pPr>
        <w:numPr>
          <w:ilvl w:val="0"/>
          <w:numId w:val="6"/>
        </w:numPr>
        <w:spacing w:before="240"/>
        <w:ind w:left="284" w:hanging="283"/>
        <w:jc w:val="both"/>
        <w:rPr>
          <w:rFonts w:ascii="Arial" w:hAnsi="Arial" w:cs="Arial"/>
        </w:rPr>
      </w:pPr>
      <w:r w:rsidRPr="00583700">
        <w:rPr>
          <w:rFonts w:ascii="Arial" w:hAnsi="Arial" w:cs="Arial"/>
        </w:rPr>
        <w:t xml:space="preserve">Příkaz ministra č. </w:t>
      </w:r>
      <w:r>
        <w:rPr>
          <w:rFonts w:ascii="Arial" w:hAnsi="Arial" w:cs="Arial"/>
        </w:rPr>
        <w:t>19</w:t>
      </w:r>
      <w:r w:rsidRPr="00583700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583700">
        <w:rPr>
          <w:rFonts w:ascii="Arial" w:hAnsi="Arial" w:cs="Arial"/>
        </w:rPr>
        <w:t>, Zásady řídící kontroly</w:t>
      </w:r>
      <w:r>
        <w:rPr>
          <w:rFonts w:ascii="Arial" w:hAnsi="Arial" w:cs="Arial"/>
        </w:rPr>
        <w:t>,</w:t>
      </w:r>
    </w:p>
    <w:p w14:paraId="4F84711A" w14:textId="77777777" w:rsidR="006203B9" w:rsidRPr="00583700" w:rsidRDefault="006203B9" w:rsidP="006203B9">
      <w:pPr>
        <w:numPr>
          <w:ilvl w:val="0"/>
          <w:numId w:val="6"/>
        </w:numPr>
        <w:spacing w:before="240"/>
        <w:ind w:left="284" w:hanging="283"/>
        <w:jc w:val="both"/>
        <w:rPr>
          <w:rFonts w:ascii="Arial" w:hAnsi="Arial" w:cs="Arial"/>
        </w:rPr>
      </w:pPr>
      <w:r w:rsidRPr="00583700">
        <w:rPr>
          <w:rFonts w:ascii="Arial" w:hAnsi="Arial" w:cs="Arial"/>
        </w:rPr>
        <w:t>Příkaz ministra č. 14/2020, Zásady pro zadávání veřejných zakázek na Ministerstvu práce a sociálních věcí</w:t>
      </w:r>
      <w:r>
        <w:rPr>
          <w:rFonts w:ascii="Arial" w:hAnsi="Arial" w:cs="Arial"/>
        </w:rPr>
        <w:t>,</w:t>
      </w:r>
    </w:p>
    <w:p w14:paraId="26F3E191" w14:textId="77777777" w:rsidR="006203B9" w:rsidRPr="00583700" w:rsidRDefault="006203B9" w:rsidP="006203B9">
      <w:pPr>
        <w:numPr>
          <w:ilvl w:val="0"/>
          <w:numId w:val="6"/>
        </w:numPr>
        <w:spacing w:before="240"/>
        <w:ind w:left="284" w:hanging="283"/>
        <w:jc w:val="both"/>
        <w:rPr>
          <w:rFonts w:ascii="Arial" w:hAnsi="Arial" w:cs="Arial"/>
        </w:rPr>
      </w:pPr>
      <w:r w:rsidRPr="00583700">
        <w:rPr>
          <w:rFonts w:ascii="Arial" w:hAnsi="Arial" w:cs="Arial"/>
        </w:rPr>
        <w:t>Služební předpis státního tajemníka č</w:t>
      </w:r>
      <w:r>
        <w:rPr>
          <w:rFonts w:ascii="Arial" w:hAnsi="Arial" w:cs="Arial"/>
        </w:rPr>
        <w:t>.</w:t>
      </w:r>
      <w:r w:rsidRPr="00583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583700">
        <w:rPr>
          <w:rFonts w:ascii="Arial" w:hAnsi="Arial" w:cs="Arial"/>
        </w:rPr>
        <w:t>/2020,</w:t>
      </w:r>
      <w:r>
        <w:rPr>
          <w:rFonts w:ascii="Arial" w:hAnsi="Arial" w:cs="Arial"/>
        </w:rPr>
        <w:t xml:space="preserve"> 6/2021, 11/2021, 1/2022, 6/2022 a 11/2022,</w:t>
      </w:r>
      <w:r w:rsidRPr="00583700">
        <w:rPr>
          <w:rFonts w:ascii="Arial" w:hAnsi="Arial" w:cs="Arial"/>
        </w:rPr>
        <w:t xml:space="preserve"> Organizační řád MPSV</w:t>
      </w:r>
      <w:r>
        <w:rPr>
          <w:rFonts w:ascii="Arial" w:hAnsi="Arial" w:cs="Arial"/>
        </w:rPr>
        <w:t>,</w:t>
      </w:r>
    </w:p>
    <w:p w14:paraId="75213976" w14:textId="77777777" w:rsidR="006203B9" w:rsidRPr="00583700" w:rsidRDefault="006203B9" w:rsidP="006203B9">
      <w:pPr>
        <w:numPr>
          <w:ilvl w:val="0"/>
          <w:numId w:val="6"/>
        </w:numPr>
        <w:spacing w:before="240"/>
        <w:ind w:left="284" w:hanging="283"/>
        <w:jc w:val="both"/>
        <w:rPr>
          <w:rFonts w:ascii="Arial" w:hAnsi="Arial" w:cs="Arial"/>
        </w:rPr>
      </w:pPr>
      <w:r w:rsidRPr="00583700">
        <w:rPr>
          <w:rFonts w:ascii="Arial" w:hAnsi="Arial" w:cs="Arial"/>
        </w:rPr>
        <w:t xml:space="preserve">Instrukce </w:t>
      </w:r>
      <w:r w:rsidRPr="00583700">
        <w:rPr>
          <w:rFonts w:ascii="Arial" w:hAnsi="Arial" w:cs="Arial"/>
          <w:bCs/>
          <w:iCs/>
        </w:rPr>
        <w:t xml:space="preserve">státní tajemnice </w:t>
      </w:r>
      <w:r w:rsidRPr="00583700">
        <w:rPr>
          <w:rFonts w:ascii="Arial" w:hAnsi="Arial" w:cs="Arial"/>
        </w:rPr>
        <w:t>č. 2/2020, Zásady pro posuzování, schvalování, evidenci, správu a uveřejňování smluv</w:t>
      </w:r>
      <w:r>
        <w:rPr>
          <w:rFonts w:ascii="Arial" w:hAnsi="Arial" w:cs="Arial"/>
        </w:rPr>
        <w:t>.</w:t>
      </w:r>
    </w:p>
    <w:p w14:paraId="26F0056F" w14:textId="77777777" w:rsidR="00B06DCD" w:rsidRDefault="00B06DCD">
      <w:pPr>
        <w:rPr>
          <w:rFonts w:ascii="Arial" w:hAnsi="Arial" w:cs="Arial"/>
          <w:b/>
          <w:bCs/>
          <w:i/>
          <w:sz w:val="32"/>
        </w:rPr>
      </w:pPr>
      <w:r>
        <w:rPr>
          <w:rFonts w:ascii="Arial" w:hAnsi="Arial" w:cs="Arial"/>
          <w:b/>
          <w:bCs/>
          <w:i/>
          <w:sz w:val="32"/>
        </w:rPr>
        <w:br w:type="page"/>
      </w:r>
    </w:p>
    <w:p w14:paraId="610D467E" w14:textId="77777777" w:rsidR="008C0FFE" w:rsidRDefault="00156D29" w:rsidP="00D350F5">
      <w:pPr>
        <w:pStyle w:val="Nadpis1"/>
        <w:numPr>
          <w:ilvl w:val="0"/>
          <w:numId w:val="8"/>
        </w:numPr>
        <w:ind w:left="567" w:hanging="567"/>
      </w:pPr>
      <w:bookmarkStart w:id="7" w:name="_Toc139022901"/>
      <w:bookmarkStart w:id="8" w:name="_Toc298479562"/>
      <w:r w:rsidRPr="00156D29">
        <w:lastRenderedPageBreak/>
        <w:t>Popis auditních prací</w:t>
      </w:r>
      <w:bookmarkStart w:id="9" w:name="_Toc298479559"/>
      <w:bookmarkEnd w:id="7"/>
    </w:p>
    <w:p w14:paraId="55564170" w14:textId="77777777" w:rsidR="008C0FFE" w:rsidRDefault="008C0FFE" w:rsidP="008C0FFE"/>
    <w:p w14:paraId="69195494" w14:textId="091B9955" w:rsidR="00B656B8" w:rsidRPr="00B656B8" w:rsidRDefault="00B656B8" w:rsidP="00B656B8">
      <w:pPr>
        <w:jc w:val="both"/>
        <w:rPr>
          <w:rFonts w:ascii="Arial" w:hAnsi="Arial" w:cs="Arial"/>
        </w:rPr>
      </w:pPr>
      <w:r w:rsidRPr="00B656B8">
        <w:rPr>
          <w:rFonts w:ascii="Arial" w:hAnsi="Arial" w:cs="Arial"/>
        </w:rPr>
        <w:t xml:space="preserve">Audit operace byl zahájen dne </w:t>
      </w:r>
      <w:r w:rsidR="006203B9">
        <w:rPr>
          <w:rFonts w:ascii="Arial" w:hAnsi="Arial" w:cs="Arial"/>
        </w:rPr>
        <w:t>6</w:t>
      </w:r>
      <w:r w:rsidRPr="00B656B8">
        <w:rPr>
          <w:rFonts w:ascii="Arial" w:hAnsi="Arial" w:cs="Arial"/>
        </w:rPr>
        <w:t xml:space="preserve">. </w:t>
      </w:r>
      <w:r w:rsidR="006203B9">
        <w:rPr>
          <w:rFonts w:ascii="Arial" w:hAnsi="Arial" w:cs="Arial"/>
        </w:rPr>
        <w:t>3</w:t>
      </w:r>
      <w:r w:rsidRPr="00B656B8">
        <w:rPr>
          <w:rFonts w:ascii="Arial" w:hAnsi="Arial" w:cs="Arial"/>
        </w:rPr>
        <w:t xml:space="preserve">. </w:t>
      </w:r>
      <w:r w:rsidR="006203B9">
        <w:rPr>
          <w:rFonts w:ascii="Arial" w:hAnsi="Arial" w:cs="Arial"/>
        </w:rPr>
        <w:t>2023</w:t>
      </w:r>
      <w:r w:rsidRPr="00B656B8">
        <w:rPr>
          <w:rFonts w:ascii="Arial" w:hAnsi="Arial" w:cs="Arial"/>
        </w:rPr>
        <w:t>.</w:t>
      </w:r>
    </w:p>
    <w:p w14:paraId="0BCEAB61" w14:textId="77777777" w:rsidR="00156D29" w:rsidRPr="00156D29" w:rsidRDefault="00156D29" w:rsidP="00D350F5">
      <w:pPr>
        <w:pStyle w:val="Nadpis2"/>
        <w:numPr>
          <w:ilvl w:val="1"/>
          <w:numId w:val="8"/>
        </w:numPr>
        <w:rPr>
          <w:i w:val="0"/>
        </w:rPr>
      </w:pPr>
      <w:bookmarkStart w:id="10" w:name="_Toc298479561"/>
      <w:bookmarkStart w:id="11" w:name="_Toc139022902"/>
      <w:bookmarkEnd w:id="9"/>
      <w:r w:rsidRPr="00156D29">
        <w:rPr>
          <w:i w:val="0"/>
        </w:rPr>
        <w:t>Použité metody a postupy</w:t>
      </w:r>
      <w:bookmarkEnd w:id="10"/>
      <w:bookmarkEnd w:id="11"/>
    </w:p>
    <w:p w14:paraId="12915426" w14:textId="77777777" w:rsidR="00156D29" w:rsidRDefault="00156D29" w:rsidP="00156D29">
      <w:pPr>
        <w:jc w:val="both"/>
        <w:rPr>
          <w:rFonts w:ascii="Arial" w:hAnsi="Arial" w:cs="Arial"/>
        </w:rPr>
      </w:pPr>
    </w:p>
    <w:p w14:paraId="6C55FA36" w14:textId="77777777" w:rsidR="00156D29" w:rsidRDefault="00156D29" w:rsidP="00156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výkonu auditu byla použita metodika v souladu se zákonem č. 320/2001 Sb., o finanční kontrole, </w:t>
      </w:r>
      <w:r w:rsidRPr="00094A82">
        <w:rPr>
          <w:rFonts w:ascii="Arial" w:hAnsi="Arial" w:cs="Arial"/>
        </w:rPr>
        <w:t xml:space="preserve">mezinárodními standardy pro profesní praxi interního auditu, PM č. </w:t>
      </w:r>
      <w:r>
        <w:rPr>
          <w:rFonts w:ascii="Arial" w:hAnsi="Arial" w:cs="Arial"/>
        </w:rPr>
        <w:t>3/2016 „Statut interního auditu a Statut auditního orgánu Operačního programu potravinové a materiální pomoci“ a zásadami a postupy stanovenými ředitelkou odboru interního auditu a kontroly formou řízené dokumentace, tj. „Zásadami pro uplatňování auditních postupů“.</w:t>
      </w:r>
    </w:p>
    <w:p w14:paraId="396CE39A" w14:textId="77777777" w:rsidR="00156D29" w:rsidRDefault="00156D29" w:rsidP="00156D29">
      <w:pPr>
        <w:jc w:val="both"/>
        <w:rPr>
          <w:rFonts w:ascii="Arial" w:hAnsi="Arial" w:cs="Arial"/>
        </w:rPr>
      </w:pPr>
    </w:p>
    <w:p w14:paraId="216459B2" w14:textId="77777777" w:rsidR="00156D29" w:rsidRDefault="00156D29" w:rsidP="00156D29">
      <w:pPr>
        <w:jc w:val="both"/>
        <w:rPr>
          <w:rFonts w:ascii="Arial" w:hAnsi="Arial" w:cs="Arial"/>
        </w:rPr>
      </w:pPr>
    </w:p>
    <w:p w14:paraId="21D1D7D5" w14:textId="77777777" w:rsidR="00156D29" w:rsidRDefault="00156D29" w:rsidP="00156D29">
      <w:pPr>
        <w:pStyle w:val="Zkladntext"/>
      </w:pPr>
      <w:r w:rsidRPr="00A6635E">
        <w:t xml:space="preserve">Pro účely auditu byly využity </w:t>
      </w:r>
      <w:r>
        <w:t xml:space="preserve">tyto </w:t>
      </w:r>
      <w:r w:rsidRPr="00A6635E">
        <w:t>techniky:</w:t>
      </w:r>
      <w:r>
        <w:t xml:space="preserve">  </w:t>
      </w:r>
    </w:p>
    <w:p w14:paraId="0A51DBE0" w14:textId="77777777" w:rsidR="00156D29" w:rsidRDefault="00156D29" w:rsidP="00156D29">
      <w:pPr>
        <w:jc w:val="both"/>
        <w:rPr>
          <w:b/>
          <w:sz w:val="28"/>
          <w:highlight w:val="yellow"/>
        </w:rPr>
      </w:pPr>
    </w:p>
    <w:p w14:paraId="25D07A29" w14:textId="77777777" w:rsidR="006203B9" w:rsidRPr="00D5120B" w:rsidRDefault="006203B9" w:rsidP="006203B9">
      <w:pPr>
        <w:numPr>
          <w:ilvl w:val="0"/>
          <w:numId w:val="1"/>
        </w:numPr>
        <w:tabs>
          <w:tab w:val="clear" w:pos="1211"/>
          <w:tab w:val="num" w:pos="-1418"/>
          <w:tab w:val="num" w:pos="1843"/>
        </w:tabs>
        <w:ind w:left="426"/>
        <w:jc w:val="both"/>
        <w:rPr>
          <w:rFonts w:ascii="Arial" w:hAnsi="Arial" w:cs="Arial"/>
        </w:rPr>
      </w:pPr>
      <w:r w:rsidRPr="00D5120B">
        <w:rPr>
          <w:rFonts w:ascii="Arial" w:hAnsi="Arial" w:cs="Arial"/>
        </w:rPr>
        <w:t xml:space="preserve">analýza dokumentace,  </w:t>
      </w:r>
    </w:p>
    <w:p w14:paraId="49EB4AF7" w14:textId="77777777" w:rsidR="006203B9" w:rsidRPr="00D5120B" w:rsidRDefault="006203B9" w:rsidP="006203B9">
      <w:pPr>
        <w:numPr>
          <w:ilvl w:val="0"/>
          <w:numId w:val="1"/>
        </w:numPr>
        <w:tabs>
          <w:tab w:val="clear" w:pos="1211"/>
          <w:tab w:val="num" w:pos="-1418"/>
          <w:tab w:val="num" w:pos="1843"/>
        </w:tabs>
        <w:ind w:left="426"/>
        <w:jc w:val="both"/>
        <w:rPr>
          <w:rFonts w:ascii="Arial" w:hAnsi="Arial" w:cs="Arial"/>
        </w:rPr>
      </w:pPr>
      <w:r w:rsidRPr="00D5120B">
        <w:rPr>
          <w:rFonts w:ascii="Arial" w:hAnsi="Arial" w:cs="Arial"/>
        </w:rPr>
        <w:t>analýza záznamů v Evidenci smluv a v IS EKIS/SAP,</w:t>
      </w:r>
    </w:p>
    <w:p w14:paraId="62A7B7ED" w14:textId="77777777" w:rsidR="006203B9" w:rsidRPr="005210C5" w:rsidRDefault="006203B9" w:rsidP="006203B9">
      <w:pPr>
        <w:numPr>
          <w:ilvl w:val="0"/>
          <w:numId w:val="1"/>
        </w:numPr>
        <w:tabs>
          <w:tab w:val="clear" w:pos="1211"/>
          <w:tab w:val="num" w:pos="-1418"/>
          <w:tab w:val="num" w:pos="1843"/>
        </w:tabs>
        <w:ind w:left="426"/>
        <w:jc w:val="both"/>
        <w:rPr>
          <w:rFonts w:ascii="Arial" w:hAnsi="Arial" w:cs="Arial"/>
        </w:rPr>
      </w:pPr>
      <w:r w:rsidRPr="005210C5">
        <w:rPr>
          <w:rFonts w:ascii="Arial" w:hAnsi="Arial" w:cs="Arial"/>
        </w:rPr>
        <w:t>ověření na vzorku operací,</w:t>
      </w:r>
    </w:p>
    <w:p w14:paraId="5747E2E7" w14:textId="77777777" w:rsidR="006203B9" w:rsidRDefault="006203B9" w:rsidP="006203B9">
      <w:pPr>
        <w:numPr>
          <w:ilvl w:val="0"/>
          <w:numId w:val="1"/>
        </w:numPr>
        <w:tabs>
          <w:tab w:val="clear" w:pos="1211"/>
          <w:tab w:val="num" w:pos="-1418"/>
          <w:tab w:val="num" w:pos="1843"/>
        </w:tabs>
        <w:ind w:left="426"/>
        <w:jc w:val="both"/>
        <w:rPr>
          <w:rFonts w:ascii="Arial" w:hAnsi="Arial" w:cs="Arial"/>
        </w:rPr>
      </w:pPr>
      <w:r w:rsidRPr="00F54649">
        <w:rPr>
          <w:rFonts w:ascii="Arial" w:hAnsi="Arial" w:cs="Arial"/>
        </w:rPr>
        <w:t>rozhovory</w:t>
      </w:r>
      <w:r>
        <w:rPr>
          <w:rFonts w:ascii="Arial" w:hAnsi="Arial" w:cs="Arial"/>
        </w:rPr>
        <w:t xml:space="preserve">, </w:t>
      </w:r>
    </w:p>
    <w:p w14:paraId="7BD88FA8" w14:textId="77777777" w:rsidR="006203B9" w:rsidRDefault="006203B9" w:rsidP="006203B9">
      <w:pPr>
        <w:numPr>
          <w:ilvl w:val="0"/>
          <w:numId w:val="1"/>
        </w:numPr>
        <w:tabs>
          <w:tab w:val="clear" w:pos="1211"/>
          <w:tab w:val="num" w:pos="-1418"/>
          <w:tab w:val="num" w:pos="1843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dotazníky</w:t>
      </w:r>
      <w:r w:rsidRPr="00F54649">
        <w:rPr>
          <w:rFonts w:ascii="Arial" w:hAnsi="Arial" w:cs="Arial"/>
        </w:rPr>
        <w:t>.</w:t>
      </w:r>
    </w:p>
    <w:p w14:paraId="3EF3B922" w14:textId="77777777" w:rsidR="00156D29" w:rsidRPr="00ED625B" w:rsidRDefault="00156D29" w:rsidP="00156D29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bookmarkEnd w:id="8"/>
    <w:p w14:paraId="27122E16" w14:textId="77777777" w:rsidR="00D237A2" w:rsidRPr="00240BF2" w:rsidRDefault="00D237A2">
      <w:pPr>
        <w:jc w:val="both"/>
        <w:rPr>
          <w:rFonts w:ascii="Arial" w:hAnsi="Arial" w:cs="Arial"/>
          <w:sz w:val="6"/>
          <w:highlight w:val="yellow"/>
        </w:rPr>
      </w:pPr>
    </w:p>
    <w:p w14:paraId="7F7EC892" w14:textId="77777777" w:rsidR="002273E8" w:rsidRDefault="002273E8" w:rsidP="00D350F5">
      <w:pPr>
        <w:pStyle w:val="Nadpis2"/>
        <w:numPr>
          <w:ilvl w:val="1"/>
          <w:numId w:val="8"/>
        </w:numPr>
        <w:rPr>
          <w:i w:val="0"/>
          <w:color w:val="000000" w:themeColor="text1"/>
        </w:rPr>
      </w:pPr>
      <w:bookmarkStart w:id="12" w:name="_Toc139022903"/>
      <w:r>
        <w:rPr>
          <w:i w:val="0"/>
          <w:color w:val="000000" w:themeColor="text1"/>
        </w:rPr>
        <w:t>Způsob výběru vzorku</w:t>
      </w:r>
      <w:bookmarkEnd w:id="12"/>
    </w:p>
    <w:p w14:paraId="3DE18D4A" w14:textId="77777777" w:rsidR="002273E8" w:rsidRPr="002273E8" w:rsidRDefault="002273E8" w:rsidP="002273E8"/>
    <w:p w14:paraId="45BD3C5B" w14:textId="77777777" w:rsidR="006203B9" w:rsidRPr="00AD416A" w:rsidRDefault="006203B9" w:rsidP="006203B9">
      <w:pPr>
        <w:pStyle w:val="Zkladntext"/>
        <w:spacing w:after="120"/>
        <w:rPr>
          <w:b/>
        </w:rPr>
      </w:pPr>
      <w:r>
        <w:t>Vzorek byl vybrán ze seznamu smluv evidovaných v CEA</w:t>
      </w:r>
      <w:r w:rsidRPr="00AD416A">
        <w:t xml:space="preserve">, prověřované období </w:t>
      </w:r>
      <w:r>
        <w:t xml:space="preserve">bylo stanoveno na </w:t>
      </w:r>
      <w:r w:rsidRPr="00AD416A">
        <w:t>roky 20</w:t>
      </w:r>
      <w:r>
        <w:t>21</w:t>
      </w:r>
      <w:r w:rsidRPr="00AD416A">
        <w:t>–2022</w:t>
      </w:r>
      <w:r>
        <w:t xml:space="preserve">. </w:t>
      </w:r>
    </w:p>
    <w:p w14:paraId="07C13C77" w14:textId="77777777" w:rsidR="006203B9" w:rsidRPr="00C335B1" w:rsidRDefault="006203B9" w:rsidP="006203B9">
      <w:pPr>
        <w:pStyle w:val="Zkladntext"/>
        <w:spacing w:after="120"/>
        <w:rPr>
          <w:b/>
        </w:rPr>
      </w:pPr>
      <w:r w:rsidRPr="00804045">
        <w:t>Ze seznamu evidovaných smluv za rok 2021 byla vybrána každá 13. položka v pořadí od začátku seznamu a ze seznamu smluv evidovaných za rok 2022 každá 26. položka v pořadí od začátku seznamu. Do takto vybraných položek byly zahrnuty i 3 smlouvy,</w:t>
      </w:r>
      <w:r>
        <w:t xml:space="preserve"> které měly nulové finanční plnění, a protože u těchto položek by nešlo ověřit </w:t>
      </w:r>
      <w:r w:rsidRPr="00804045">
        <w:t>kontrolu plnění smluv</w:t>
      </w:r>
      <w:r>
        <w:t>, proto byly nahrazeny v pořadí předchozími položkami s nenulovým plněním.</w:t>
      </w:r>
    </w:p>
    <w:p w14:paraId="1B3946B2" w14:textId="77777777" w:rsidR="006203B9" w:rsidRPr="004E5D1D" w:rsidRDefault="006203B9" w:rsidP="006203B9"/>
    <w:p w14:paraId="7F59ED9B" w14:textId="77777777" w:rsidR="006203B9" w:rsidRDefault="006203B9" w:rsidP="006203B9">
      <w:pPr>
        <w:pStyle w:val="Nadpis2"/>
        <w:numPr>
          <w:ilvl w:val="1"/>
          <w:numId w:val="8"/>
        </w:numPr>
        <w:rPr>
          <w:i w:val="0"/>
        </w:rPr>
      </w:pPr>
      <w:bookmarkStart w:id="13" w:name="_Toc137716428"/>
      <w:bookmarkStart w:id="14" w:name="_Toc139022904"/>
      <w:r>
        <w:rPr>
          <w:i w:val="0"/>
        </w:rPr>
        <w:t>Vybraný vzorek</w:t>
      </w:r>
      <w:bookmarkEnd w:id="13"/>
      <w:bookmarkEnd w:id="14"/>
    </w:p>
    <w:p w14:paraId="37FD566F" w14:textId="77777777" w:rsidR="006203B9" w:rsidRDefault="006203B9" w:rsidP="006203B9">
      <w:pPr>
        <w:rPr>
          <w:rFonts w:ascii="Arial" w:hAnsi="Arial" w:cs="Arial"/>
        </w:rPr>
      </w:pPr>
    </w:p>
    <w:p w14:paraId="0CE9B55F" w14:textId="77777777" w:rsidR="006203B9" w:rsidRDefault="006203B9" w:rsidP="006203B9">
      <w:pPr>
        <w:pStyle w:val="Zkladntext"/>
        <w:spacing w:after="120"/>
      </w:pPr>
      <w:r w:rsidRPr="00AD416A">
        <w:t>Vybrané položky:</w:t>
      </w:r>
    </w:p>
    <w:p w14:paraId="7CDFB734" w14:textId="77777777" w:rsidR="006203B9" w:rsidRPr="00916ED1" w:rsidRDefault="006203B9" w:rsidP="006203B9">
      <w:pPr>
        <w:pStyle w:val="Zkladntext"/>
        <w:spacing w:after="120"/>
        <w:rPr>
          <w:b/>
        </w:rPr>
      </w:pPr>
      <w:r>
        <w:t>Tabulka č. 1 - seznam smluv evidovaných v CEA za rok 2021</w:t>
      </w:r>
      <w:r w:rsidRPr="00916ED1">
        <w:t>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122"/>
        <w:gridCol w:w="1318"/>
        <w:gridCol w:w="2367"/>
        <w:gridCol w:w="3402"/>
      </w:tblGrid>
      <w:tr w:rsidR="006203B9" w:rsidRPr="00AE5E83" w14:paraId="43D69CAA" w14:textId="77777777" w:rsidTr="00FC7320">
        <w:tc>
          <w:tcPr>
            <w:tcW w:w="2122" w:type="dxa"/>
          </w:tcPr>
          <w:p w14:paraId="2D8440D9" w14:textId="77777777" w:rsidR="006203B9" w:rsidRPr="00AE5E83" w:rsidRDefault="006203B9" w:rsidP="00FC732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Identifikátor</w:t>
            </w:r>
          </w:p>
        </w:tc>
        <w:tc>
          <w:tcPr>
            <w:tcW w:w="1318" w:type="dxa"/>
          </w:tcPr>
          <w:p w14:paraId="45B8A185" w14:textId="77777777" w:rsidR="006203B9" w:rsidRPr="00AE5E83" w:rsidRDefault="006203B9" w:rsidP="00FC732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uzavření smlouvy</w:t>
            </w:r>
          </w:p>
        </w:tc>
        <w:tc>
          <w:tcPr>
            <w:tcW w:w="2367" w:type="dxa"/>
          </w:tcPr>
          <w:p w14:paraId="5719393E" w14:textId="77777777" w:rsidR="006203B9" w:rsidRPr="00AE5E83" w:rsidRDefault="006203B9" w:rsidP="00FC732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E83">
              <w:rPr>
                <w:rFonts w:ascii="Arial" w:hAnsi="Arial" w:cs="Arial"/>
                <w:b/>
                <w:sz w:val="22"/>
                <w:szCs w:val="22"/>
              </w:rPr>
              <w:t>Finanční částka</w:t>
            </w:r>
          </w:p>
        </w:tc>
        <w:tc>
          <w:tcPr>
            <w:tcW w:w="3402" w:type="dxa"/>
          </w:tcPr>
          <w:p w14:paraId="7DB5D5C3" w14:textId="77777777" w:rsidR="006203B9" w:rsidRPr="00AE5E83" w:rsidRDefault="006203B9" w:rsidP="00FC732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Smluvní strana</w:t>
            </w:r>
          </w:p>
        </w:tc>
      </w:tr>
      <w:tr w:rsidR="006203B9" w:rsidRPr="00234BB5" w14:paraId="35DF79A7" w14:textId="77777777" w:rsidTr="00FC7320">
        <w:trPr>
          <w:trHeight w:val="373"/>
        </w:trPr>
        <w:tc>
          <w:tcPr>
            <w:tcW w:w="2122" w:type="dxa"/>
            <w:vAlign w:val="bottom"/>
          </w:tcPr>
          <w:p w14:paraId="1B45054B" w14:textId="77777777" w:rsidR="006203B9" w:rsidRPr="00AD451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SML/2021/0035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8" w:type="dxa"/>
            <w:vAlign w:val="bottom"/>
          </w:tcPr>
          <w:p w14:paraId="41E8D86D" w14:textId="77777777" w:rsidR="006203B9" w:rsidRPr="00AD451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14.10.2021</w:t>
            </w:r>
          </w:p>
        </w:tc>
        <w:tc>
          <w:tcPr>
            <w:tcW w:w="2367" w:type="dxa"/>
            <w:vAlign w:val="bottom"/>
          </w:tcPr>
          <w:p w14:paraId="1CC3A0B2" w14:textId="77777777" w:rsidR="006203B9" w:rsidRPr="00AD451D" w:rsidRDefault="006203B9" w:rsidP="00FC7320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D451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1 452 000,00 Kč</w:t>
            </w:r>
          </w:p>
        </w:tc>
        <w:tc>
          <w:tcPr>
            <w:tcW w:w="3402" w:type="dxa"/>
            <w:vAlign w:val="bottom"/>
          </w:tcPr>
          <w:p w14:paraId="17F89100" w14:textId="77777777" w:rsidR="006203B9" w:rsidRPr="00AD451D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 xml:space="preserve">MAXPROGRES, s.r.o. </w:t>
            </w:r>
          </w:p>
        </w:tc>
      </w:tr>
      <w:tr w:rsidR="006203B9" w:rsidRPr="00234BB5" w14:paraId="5B25AE96" w14:textId="77777777" w:rsidTr="00FC7320">
        <w:trPr>
          <w:trHeight w:val="373"/>
        </w:trPr>
        <w:tc>
          <w:tcPr>
            <w:tcW w:w="2122" w:type="dxa"/>
            <w:vAlign w:val="bottom"/>
          </w:tcPr>
          <w:p w14:paraId="594ACE8A" w14:textId="77777777" w:rsidR="006203B9" w:rsidRPr="00AD451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SML/2021/003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8" w:type="dxa"/>
            <w:vAlign w:val="bottom"/>
          </w:tcPr>
          <w:p w14:paraId="25E259ED" w14:textId="77777777" w:rsidR="006203B9" w:rsidRPr="00AD451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21.09.2021</w:t>
            </w:r>
          </w:p>
        </w:tc>
        <w:tc>
          <w:tcPr>
            <w:tcW w:w="2367" w:type="dxa"/>
            <w:vAlign w:val="bottom"/>
          </w:tcPr>
          <w:p w14:paraId="77A0B21C" w14:textId="77777777" w:rsidR="006203B9" w:rsidRPr="00AD451D" w:rsidRDefault="006203B9" w:rsidP="00FC7320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D451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54 450 000,00 Kč</w:t>
            </w:r>
          </w:p>
        </w:tc>
        <w:tc>
          <w:tcPr>
            <w:tcW w:w="3402" w:type="dxa"/>
            <w:vAlign w:val="bottom"/>
          </w:tcPr>
          <w:p w14:paraId="6ADDD448" w14:textId="77777777" w:rsidR="006203B9" w:rsidRPr="00AD451D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F714C">
              <w:rPr>
                <w:rFonts w:ascii="Arial" w:hAnsi="Arial" w:cs="Arial"/>
                <w:color w:val="000000"/>
                <w:sz w:val="22"/>
                <w:szCs w:val="22"/>
              </w:rPr>
              <w:t>FRANKOSPOL OFFICE s.r.o.</w:t>
            </w:r>
          </w:p>
        </w:tc>
      </w:tr>
      <w:tr w:rsidR="006203B9" w:rsidRPr="00234BB5" w14:paraId="3EB47716" w14:textId="77777777" w:rsidTr="00FC7320">
        <w:trPr>
          <w:trHeight w:val="373"/>
        </w:trPr>
        <w:tc>
          <w:tcPr>
            <w:tcW w:w="2122" w:type="dxa"/>
            <w:vAlign w:val="bottom"/>
          </w:tcPr>
          <w:p w14:paraId="4FA7A801" w14:textId="77777777" w:rsidR="006203B9" w:rsidRPr="00AD451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SML/2021/00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318" w:type="dxa"/>
            <w:vAlign w:val="bottom"/>
          </w:tcPr>
          <w:p w14:paraId="6DE4FD56" w14:textId="77777777" w:rsidR="006203B9" w:rsidRPr="00AD451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02.06.2021</w:t>
            </w:r>
          </w:p>
        </w:tc>
        <w:tc>
          <w:tcPr>
            <w:tcW w:w="2367" w:type="dxa"/>
            <w:vAlign w:val="bottom"/>
          </w:tcPr>
          <w:p w14:paraId="04D7B752" w14:textId="77777777" w:rsidR="006203B9" w:rsidRPr="00AD451D" w:rsidRDefault="006203B9" w:rsidP="00FC7320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D451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83 595,00 Kč</w:t>
            </w:r>
          </w:p>
        </w:tc>
        <w:tc>
          <w:tcPr>
            <w:tcW w:w="3402" w:type="dxa"/>
            <w:vAlign w:val="bottom"/>
          </w:tcPr>
          <w:p w14:paraId="62A067A1" w14:textId="77777777" w:rsidR="006203B9" w:rsidRPr="00AD451D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 xml:space="preserve">AVE Ústí nad Labem s.r.o. </w:t>
            </w:r>
          </w:p>
        </w:tc>
      </w:tr>
      <w:tr w:rsidR="006203B9" w:rsidRPr="00234BB5" w14:paraId="1E8B649A" w14:textId="77777777" w:rsidTr="00FC7320">
        <w:trPr>
          <w:trHeight w:val="373"/>
        </w:trPr>
        <w:tc>
          <w:tcPr>
            <w:tcW w:w="2122" w:type="dxa"/>
            <w:vAlign w:val="bottom"/>
          </w:tcPr>
          <w:p w14:paraId="2C495A8A" w14:textId="77777777" w:rsidR="006203B9" w:rsidRPr="00AD451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SML/2021/00150</w:t>
            </w:r>
          </w:p>
        </w:tc>
        <w:tc>
          <w:tcPr>
            <w:tcW w:w="1318" w:type="dxa"/>
            <w:vAlign w:val="bottom"/>
          </w:tcPr>
          <w:p w14:paraId="152327EB" w14:textId="77777777" w:rsidR="006203B9" w:rsidRPr="00AD451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04.05.2021</w:t>
            </w:r>
          </w:p>
        </w:tc>
        <w:tc>
          <w:tcPr>
            <w:tcW w:w="2367" w:type="dxa"/>
            <w:vAlign w:val="bottom"/>
          </w:tcPr>
          <w:p w14:paraId="00BF164D" w14:textId="77777777" w:rsidR="006203B9" w:rsidRPr="00AD451D" w:rsidRDefault="006203B9" w:rsidP="00FC7320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D451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860 702,04 Kč</w:t>
            </w:r>
          </w:p>
        </w:tc>
        <w:tc>
          <w:tcPr>
            <w:tcW w:w="3402" w:type="dxa"/>
            <w:vAlign w:val="bottom"/>
          </w:tcPr>
          <w:p w14:paraId="3DC736BA" w14:textId="77777777" w:rsidR="006203B9" w:rsidRPr="00AD451D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 xml:space="preserve">ha-vel internet s.r.o. </w:t>
            </w:r>
          </w:p>
        </w:tc>
      </w:tr>
      <w:tr w:rsidR="006203B9" w:rsidRPr="00234BB5" w14:paraId="4759B434" w14:textId="77777777" w:rsidTr="00FC7320">
        <w:trPr>
          <w:trHeight w:val="373"/>
        </w:trPr>
        <w:tc>
          <w:tcPr>
            <w:tcW w:w="2122" w:type="dxa"/>
            <w:vAlign w:val="bottom"/>
          </w:tcPr>
          <w:p w14:paraId="649F1D84" w14:textId="77777777" w:rsidR="006203B9" w:rsidRPr="00AD451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SML/2021/00104</w:t>
            </w:r>
          </w:p>
        </w:tc>
        <w:tc>
          <w:tcPr>
            <w:tcW w:w="1318" w:type="dxa"/>
            <w:vAlign w:val="bottom"/>
          </w:tcPr>
          <w:p w14:paraId="473C4C49" w14:textId="77777777" w:rsidR="006203B9" w:rsidRPr="00AD451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16.03.2021</w:t>
            </w:r>
          </w:p>
        </w:tc>
        <w:tc>
          <w:tcPr>
            <w:tcW w:w="2367" w:type="dxa"/>
            <w:vAlign w:val="bottom"/>
          </w:tcPr>
          <w:p w14:paraId="6F47659B" w14:textId="77777777" w:rsidR="006203B9" w:rsidRPr="00AD451D" w:rsidRDefault="006203B9" w:rsidP="00FC7320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D451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2 420 000,00 Kč</w:t>
            </w:r>
          </w:p>
        </w:tc>
        <w:tc>
          <w:tcPr>
            <w:tcW w:w="3402" w:type="dxa"/>
            <w:vAlign w:val="bottom"/>
          </w:tcPr>
          <w:p w14:paraId="2111EA64" w14:textId="77777777" w:rsidR="006203B9" w:rsidRPr="00AD451D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 xml:space="preserve">HAVEL &amp; PARTNERS s.r.o., advokátní kancelář </w:t>
            </w:r>
          </w:p>
        </w:tc>
      </w:tr>
      <w:tr w:rsidR="006203B9" w:rsidRPr="00234BB5" w14:paraId="7EC535CB" w14:textId="77777777" w:rsidTr="00FC7320">
        <w:trPr>
          <w:trHeight w:val="373"/>
        </w:trPr>
        <w:tc>
          <w:tcPr>
            <w:tcW w:w="2122" w:type="dxa"/>
            <w:vAlign w:val="bottom"/>
          </w:tcPr>
          <w:p w14:paraId="5762F95E" w14:textId="77777777" w:rsidR="006203B9" w:rsidRPr="00AD451D" w:rsidRDefault="006203B9" w:rsidP="00FC73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SML/2021/00047-1</w:t>
            </w:r>
          </w:p>
        </w:tc>
        <w:tc>
          <w:tcPr>
            <w:tcW w:w="1318" w:type="dxa"/>
            <w:vAlign w:val="bottom"/>
          </w:tcPr>
          <w:p w14:paraId="0B057A1F" w14:textId="77777777" w:rsidR="006203B9" w:rsidRPr="00AD451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07.04.2021</w:t>
            </w:r>
          </w:p>
        </w:tc>
        <w:tc>
          <w:tcPr>
            <w:tcW w:w="2367" w:type="dxa"/>
            <w:vAlign w:val="bottom"/>
          </w:tcPr>
          <w:p w14:paraId="6C2AAB1C" w14:textId="77777777" w:rsidR="006203B9" w:rsidRPr="00AD451D" w:rsidRDefault="006203B9" w:rsidP="00FC7320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D451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229 996,80 Kč</w:t>
            </w:r>
          </w:p>
        </w:tc>
        <w:tc>
          <w:tcPr>
            <w:tcW w:w="3402" w:type="dxa"/>
            <w:vAlign w:val="bottom"/>
          </w:tcPr>
          <w:p w14:paraId="3BF345B0" w14:textId="77777777" w:rsidR="006203B9" w:rsidRPr="00AD451D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 xml:space="preserve">O2 Czech Republic a.s. </w:t>
            </w:r>
          </w:p>
        </w:tc>
      </w:tr>
      <w:tr w:rsidR="006203B9" w:rsidRPr="00001A67" w14:paraId="3C342FBA" w14:textId="77777777" w:rsidTr="00FC7320">
        <w:trPr>
          <w:trHeight w:val="373"/>
        </w:trPr>
        <w:tc>
          <w:tcPr>
            <w:tcW w:w="2122" w:type="dxa"/>
            <w:vAlign w:val="bottom"/>
          </w:tcPr>
          <w:p w14:paraId="6EADAA2C" w14:textId="77777777" w:rsidR="006203B9" w:rsidRPr="00AD451D" w:rsidRDefault="006203B9" w:rsidP="00FC73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51D">
              <w:rPr>
                <w:rFonts w:ascii="Arial" w:hAnsi="Arial" w:cs="Arial"/>
                <w:color w:val="000000" w:themeColor="text1"/>
                <w:sz w:val="22"/>
                <w:szCs w:val="22"/>
              </w:rPr>
              <w:t>SML/2020/00055-1</w:t>
            </w:r>
          </w:p>
        </w:tc>
        <w:tc>
          <w:tcPr>
            <w:tcW w:w="1318" w:type="dxa"/>
            <w:vAlign w:val="bottom"/>
          </w:tcPr>
          <w:p w14:paraId="17665CE3" w14:textId="77777777" w:rsidR="006203B9" w:rsidRPr="00AD451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13.04.2021</w:t>
            </w:r>
          </w:p>
        </w:tc>
        <w:tc>
          <w:tcPr>
            <w:tcW w:w="2367" w:type="dxa"/>
            <w:vAlign w:val="bottom"/>
          </w:tcPr>
          <w:p w14:paraId="4D063087" w14:textId="77777777" w:rsidR="006203B9" w:rsidRPr="00AD451D" w:rsidRDefault="006203B9" w:rsidP="00FC7320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D451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72 600,00 Kč</w:t>
            </w:r>
          </w:p>
        </w:tc>
        <w:tc>
          <w:tcPr>
            <w:tcW w:w="3402" w:type="dxa"/>
            <w:vAlign w:val="bottom"/>
          </w:tcPr>
          <w:p w14:paraId="01809080" w14:textId="77777777" w:rsidR="006203B9" w:rsidRPr="00AD451D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ENSYTRA s.r.o.</w:t>
            </w:r>
          </w:p>
        </w:tc>
      </w:tr>
      <w:tr w:rsidR="006203B9" w:rsidRPr="00001A67" w14:paraId="5CEDE947" w14:textId="77777777" w:rsidTr="00FC7320">
        <w:tc>
          <w:tcPr>
            <w:tcW w:w="2122" w:type="dxa"/>
            <w:tcBorders>
              <w:top w:val="single" w:sz="4" w:space="0" w:color="auto"/>
            </w:tcBorders>
            <w:vAlign w:val="bottom"/>
          </w:tcPr>
          <w:p w14:paraId="3917D960" w14:textId="77777777" w:rsidR="006203B9" w:rsidRPr="00AD451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AD451D">
              <w:rPr>
                <w:rFonts w:ascii="Arial" w:hAnsi="Arial" w:cs="Arial"/>
                <w:color w:val="000000" w:themeColor="text1"/>
                <w:sz w:val="22"/>
                <w:szCs w:val="22"/>
              </w:rPr>
              <w:t>SML/2017/91-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vAlign w:val="bottom"/>
          </w:tcPr>
          <w:p w14:paraId="62FAFEE8" w14:textId="77777777" w:rsidR="006203B9" w:rsidRPr="00AD451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>29.01.2021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bottom"/>
          </w:tcPr>
          <w:p w14:paraId="5211EB9D" w14:textId="77777777" w:rsidR="006203B9" w:rsidRPr="00AD451D" w:rsidRDefault="006203B9" w:rsidP="00FC7320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D451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588 423,00 Kč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1488BE01" w14:textId="77777777" w:rsidR="006203B9" w:rsidRPr="00AD451D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451D">
              <w:rPr>
                <w:rFonts w:ascii="Arial" w:hAnsi="Arial" w:cs="Arial"/>
                <w:color w:val="000000"/>
                <w:sz w:val="22"/>
                <w:szCs w:val="22"/>
              </w:rPr>
              <w:t xml:space="preserve">T-STRING Pardubice, a.s. </w:t>
            </w:r>
          </w:p>
        </w:tc>
      </w:tr>
    </w:tbl>
    <w:p w14:paraId="2E1B3C7C" w14:textId="77777777" w:rsidR="006203B9" w:rsidRDefault="006203B9" w:rsidP="006203B9">
      <w:pPr>
        <w:spacing w:before="120" w:after="120"/>
        <w:rPr>
          <w:rFonts w:ascii="Arial" w:hAnsi="Arial" w:cs="Arial"/>
        </w:rPr>
      </w:pPr>
    </w:p>
    <w:p w14:paraId="65EC25E7" w14:textId="77777777" w:rsidR="006203B9" w:rsidRPr="00AB3D3F" w:rsidRDefault="006203B9" w:rsidP="006203B9">
      <w:pPr>
        <w:spacing w:before="120" w:after="120"/>
        <w:rPr>
          <w:rFonts w:ascii="Arial" w:hAnsi="Arial" w:cs="Arial"/>
          <w:bCs/>
          <w:sz w:val="18"/>
          <w:szCs w:val="18"/>
        </w:rPr>
      </w:pPr>
      <w:r w:rsidRPr="003509EE">
        <w:rPr>
          <w:rFonts w:ascii="Arial" w:hAnsi="Arial" w:cs="Arial"/>
          <w:bCs/>
        </w:rPr>
        <w:t xml:space="preserve">Tabulka č. </w:t>
      </w:r>
      <w:r>
        <w:rPr>
          <w:rFonts w:ascii="Arial" w:hAnsi="Arial" w:cs="Arial"/>
          <w:bCs/>
        </w:rPr>
        <w:t>2</w:t>
      </w:r>
      <w:r w:rsidRPr="003509EE">
        <w:rPr>
          <w:rFonts w:ascii="Arial" w:hAnsi="Arial" w:cs="Arial"/>
          <w:bCs/>
        </w:rPr>
        <w:t xml:space="preserve"> - s</w:t>
      </w:r>
      <w:r w:rsidRPr="00AB3D3F">
        <w:rPr>
          <w:rFonts w:ascii="Arial" w:hAnsi="Arial" w:cs="Arial"/>
          <w:bCs/>
        </w:rPr>
        <w:t>eznam smluv evidovaných v CEA za rok 2022:</w:t>
      </w:r>
      <w:r w:rsidRPr="00AB3D3F">
        <w:rPr>
          <w:rFonts w:ascii="Arial" w:hAnsi="Arial" w:cs="Arial"/>
          <w:bCs/>
          <w:sz w:val="18"/>
          <w:szCs w:val="18"/>
        </w:rPr>
        <w:t xml:space="preserve"> 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120"/>
        <w:gridCol w:w="1318"/>
        <w:gridCol w:w="2255"/>
        <w:gridCol w:w="3516"/>
      </w:tblGrid>
      <w:tr w:rsidR="006203B9" w:rsidRPr="00AE5E83" w14:paraId="2DBDFF6E" w14:textId="77777777" w:rsidTr="00FC7320">
        <w:tc>
          <w:tcPr>
            <w:tcW w:w="2120" w:type="dxa"/>
          </w:tcPr>
          <w:p w14:paraId="2F770C59" w14:textId="77777777" w:rsidR="006203B9" w:rsidRPr="00AE5E83" w:rsidRDefault="006203B9" w:rsidP="00FC732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Identifikátor</w:t>
            </w:r>
          </w:p>
        </w:tc>
        <w:tc>
          <w:tcPr>
            <w:tcW w:w="1318" w:type="dxa"/>
          </w:tcPr>
          <w:p w14:paraId="05218EB9" w14:textId="77777777" w:rsidR="006203B9" w:rsidRPr="00AE5E83" w:rsidRDefault="006203B9" w:rsidP="00FC732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uzavření smlouvy</w:t>
            </w:r>
          </w:p>
        </w:tc>
        <w:tc>
          <w:tcPr>
            <w:tcW w:w="2255" w:type="dxa"/>
          </w:tcPr>
          <w:p w14:paraId="736D0142" w14:textId="77777777" w:rsidR="006203B9" w:rsidRPr="00AE5E83" w:rsidRDefault="006203B9" w:rsidP="00FC732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E83">
              <w:rPr>
                <w:rFonts w:ascii="Arial" w:hAnsi="Arial" w:cs="Arial"/>
                <w:b/>
                <w:sz w:val="22"/>
                <w:szCs w:val="22"/>
              </w:rPr>
              <w:t xml:space="preserve">Finanční částka </w:t>
            </w:r>
          </w:p>
        </w:tc>
        <w:tc>
          <w:tcPr>
            <w:tcW w:w="3516" w:type="dxa"/>
          </w:tcPr>
          <w:p w14:paraId="37D627B4" w14:textId="77777777" w:rsidR="006203B9" w:rsidRPr="00AE5E83" w:rsidRDefault="006203B9" w:rsidP="00FC732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Smluvní strana</w:t>
            </w:r>
          </w:p>
        </w:tc>
      </w:tr>
      <w:tr w:rsidR="006203B9" w:rsidRPr="00EF280E" w14:paraId="78B83E04" w14:textId="77777777" w:rsidTr="00FC7320">
        <w:trPr>
          <w:trHeight w:val="373"/>
        </w:trPr>
        <w:tc>
          <w:tcPr>
            <w:tcW w:w="2120" w:type="dxa"/>
            <w:vAlign w:val="bottom"/>
          </w:tcPr>
          <w:p w14:paraId="6CFCED09" w14:textId="77777777" w:rsidR="006203B9" w:rsidRPr="00660FC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SML/2022/00496</w:t>
            </w:r>
          </w:p>
        </w:tc>
        <w:tc>
          <w:tcPr>
            <w:tcW w:w="1318" w:type="dxa"/>
            <w:vAlign w:val="bottom"/>
          </w:tcPr>
          <w:p w14:paraId="3E1E5673" w14:textId="77777777" w:rsidR="006203B9" w:rsidRPr="00660FC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02.12.2022</w:t>
            </w:r>
          </w:p>
        </w:tc>
        <w:tc>
          <w:tcPr>
            <w:tcW w:w="2255" w:type="dxa"/>
            <w:vAlign w:val="bottom"/>
          </w:tcPr>
          <w:p w14:paraId="2CE74E13" w14:textId="77777777" w:rsidR="006203B9" w:rsidRPr="008E5D70" w:rsidRDefault="006203B9" w:rsidP="00FC7320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1 237 788,00 Kč</w:t>
            </w:r>
          </w:p>
        </w:tc>
        <w:tc>
          <w:tcPr>
            <w:tcW w:w="3516" w:type="dxa"/>
            <w:vAlign w:val="bottom"/>
          </w:tcPr>
          <w:p w14:paraId="40AAEFA4" w14:textId="77777777" w:rsidR="006203B9" w:rsidRPr="00B3173C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 xml:space="preserve">Česká pojišťovna a.s. </w:t>
            </w:r>
          </w:p>
        </w:tc>
      </w:tr>
      <w:tr w:rsidR="006203B9" w:rsidRPr="00EF280E" w14:paraId="5CC86F76" w14:textId="77777777" w:rsidTr="00FC7320">
        <w:trPr>
          <w:trHeight w:val="373"/>
        </w:trPr>
        <w:tc>
          <w:tcPr>
            <w:tcW w:w="2120" w:type="dxa"/>
            <w:vAlign w:val="bottom"/>
          </w:tcPr>
          <w:p w14:paraId="4F301EAE" w14:textId="77777777" w:rsidR="006203B9" w:rsidRPr="00660FC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SML/2022/00396</w:t>
            </w:r>
          </w:p>
        </w:tc>
        <w:tc>
          <w:tcPr>
            <w:tcW w:w="1318" w:type="dxa"/>
            <w:vAlign w:val="bottom"/>
          </w:tcPr>
          <w:p w14:paraId="0415E38A" w14:textId="77777777" w:rsidR="006203B9" w:rsidRPr="00660FC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03.10.2022</w:t>
            </w:r>
          </w:p>
        </w:tc>
        <w:tc>
          <w:tcPr>
            <w:tcW w:w="2255" w:type="dxa"/>
            <w:vAlign w:val="bottom"/>
          </w:tcPr>
          <w:p w14:paraId="56C6CEF1" w14:textId="77777777" w:rsidR="006203B9" w:rsidRPr="008E5D70" w:rsidRDefault="006203B9" w:rsidP="00FC7320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1 815 000,00 Kč</w:t>
            </w:r>
          </w:p>
        </w:tc>
        <w:tc>
          <w:tcPr>
            <w:tcW w:w="3516" w:type="dxa"/>
            <w:vAlign w:val="bottom"/>
          </w:tcPr>
          <w:p w14:paraId="23FDDB07" w14:textId="77777777" w:rsidR="006203B9" w:rsidRPr="00B3173C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 xml:space="preserve">ČESKÁ TELEVIZE </w:t>
            </w:r>
          </w:p>
        </w:tc>
      </w:tr>
      <w:tr w:rsidR="006203B9" w:rsidRPr="00EF280E" w14:paraId="4C31F31F" w14:textId="77777777" w:rsidTr="00FC7320">
        <w:trPr>
          <w:trHeight w:val="373"/>
        </w:trPr>
        <w:tc>
          <w:tcPr>
            <w:tcW w:w="2120" w:type="dxa"/>
            <w:vAlign w:val="bottom"/>
          </w:tcPr>
          <w:p w14:paraId="1068EC7E" w14:textId="77777777" w:rsidR="006203B9" w:rsidRPr="00660FC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SML/2022/00229</w:t>
            </w:r>
          </w:p>
        </w:tc>
        <w:tc>
          <w:tcPr>
            <w:tcW w:w="1318" w:type="dxa"/>
            <w:vAlign w:val="bottom"/>
          </w:tcPr>
          <w:p w14:paraId="24456375" w14:textId="77777777" w:rsidR="006203B9" w:rsidRPr="00660FC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11.04.2022</w:t>
            </w:r>
          </w:p>
        </w:tc>
        <w:tc>
          <w:tcPr>
            <w:tcW w:w="2255" w:type="dxa"/>
            <w:vAlign w:val="bottom"/>
          </w:tcPr>
          <w:p w14:paraId="15055680" w14:textId="77777777" w:rsidR="006203B9" w:rsidRPr="008E5D70" w:rsidRDefault="006203B9" w:rsidP="00FC7320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477 000,00 Kč</w:t>
            </w:r>
          </w:p>
        </w:tc>
        <w:tc>
          <w:tcPr>
            <w:tcW w:w="3516" w:type="dxa"/>
            <w:vAlign w:val="bottom"/>
          </w:tcPr>
          <w:p w14:paraId="08D41B8F" w14:textId="77777777" w:rsidR="006203B9" w:rsidRPr="00B3173C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>Svaz Odborářů Služeb a Dopravy</w:t>
            </w:r>
          </w:p>
        </w:tc>
      </w:tr>
      <w:tr w:rsidR="006203B9" w:rsidRPr="00EF280E" w14:paraId="599EFE8C" w14:textId="77777777" w:rsidTr="00FC7320">
        <w:trPr>
          <w:trHeight w:val="373"/>
        </w:trPr>
        <w:tc>
          <w:tcPr>
            <w:tcW w:w="2120" w:type="dxa"/>
            <w:vAlign w:val="bottom"/>
          </w:tcPr>
          <w:p w14:paraId="3348D29D" w14:textId="77777777" w:rsidR="006203B9" w:rsidRPr="00660FC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SML/2022/00128</w:t>
            </w:r>
          </w:p>
        </w:tc>
        <w:tc>
          <w:tcPr>
            <w:tcW w:w="1318" w:type="dxa"/>
            <w:vAlign w:val="bottom"/>
          </w:tcPr>
          <w:p w14:paraId="0BC4AF86" w14:textId="77777777" w:rsidR="006203B9" w:rsidRPr="00660FC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17.05.2022</w:t>
            </w:r>
          </w:p>
        </w:tc>
        <w:tc>
          <w:tcPr>
            <w:tcW w:w="2255" w:type="dxa"/>
            <w:vAlign w:val="bottom"/>
          </w:tcPr>
          <w:p w14:paraId="138E5D08" w14:textId="77777777" w:rsidR="006203B9" w:rsidRPr="008E5D70" w:rsidRDefault="006203B9" w:rsidP="00FC7320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101 743 134,63 Kč</w:t>
            </w:r>
          </w:p>
        </w:tc>
        <w:tc>
          <w:tcPr>
            <w:tcW w:w="3516" w:type="dxa"/>
            <w:vAlign w:val="bottom"/>
          </w:tcPr>
          <w:p w14:paraId="5793BBF8" w14:textId="77777777" w:rsidR="006203B9" w:rsidRPr="00B3173C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>Asseco</w:t>
            </w:r>
            <w:proofErr w:type="spellEnd"/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>Central</w:t>
            </w:r>
            <w:proofErr w:type="spellEnd"/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>Europe</w:t>
            </w:r>
            <w:proofErr w:type="spellEnd"/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 xml:space="preserve">, a.s. </w:t>
            </w:r>
          </w:p>
        </w:tc>
      </w:tr>
      <w:tr w:rsidR="006203B9" w:rsidRPr="00EF280E" w14:paraId="3346E2C4" w14:textId="77777777" w:rsidTr="00FC7320">
        <w:trPr>
          <w:trHeight w:val="373"/>
        </w:trPr>
        <w:tc>
          <w:tcPr>
            <w:tcW w:w="2120" w:type="dxa"/>
            <w:vAlign w:val="bottom"/>
          </w:tcPr>
          <w:p w14:paraId="43981873" w14:textId="77777777" w:rsidR="006203B9" w:rsidRPr="00660FCD" w:rsidRDefault="006203B9" w:rsidP="00FC7320">
            <w:pPr>
              <w:rPr>
                <w:rFonts w:ascii="Arial" w:hAnsi="Arial" w:cs="Arial"/>
                <w:sz w:val="22"/>
                <w:szCs w:val="22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SML/2022/00003-1</w:t>
            </w:r>
          </w:p>
        </w:tc>
        <w:tc>
          <w:tcPr>
            <w:tcW w:w="1318" w:type="dxa"/>
            <w:vAlign w:val="center"/>
          </w:tcPr>
          <w:p w14:paraId="3CEEDA94" w14:textId="77777777" w:rsidR="006203B9" w:rsidRPr="00EF280E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EF280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EF280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80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5" w:type="dxa"/>
            <w:vAlign w:val="bottom"/>
          </w:tcPr>
          <w:p w14:paraId="324441B3" w14:textId="77777777" w:rsidR="006203B9" w:rsidRPr="008E5D70" w:rsidRDefault="006203B9" w:rsidP="00FC7320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930 000,00 Kč</w:t>
            </w:r>
          </w:p>
        </w:tc>
        <w:tc>
          <w:tcPr>
            <w:tcW w:w="3516" w:type="dxa"/>
            <w:vAlign w:val="bottom"/>
          </w:tcPr>
          <w:p w14:paraId="7F993302" w14:textId="77777777" w:rsidR="006203B9" w:rsidRPr="00B3173C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>MĚSTO ČERNOŠICE</w:t>
            </w:r>
          </w:p>
        </w:tc>
      </w:tr>
      <w:tr w:rsidR="006203B9" w:rsidRPr="00EF280E" w14:paraId="59106721" w14:textId="77777777" w:rsidTr="00FC7320">
        <w:trPr>
          <w:trHeight w:val="373"/>
        </w:trPr>
        <w:tc>
          <w:tcPr>
            <w:tcW w:w="2120" w:type="dxa"/>
            <w:vAlign w:val="bottom"/>
          </w:tcPr>
          <w:p w14:paraId="4176499A" w14:textId="77777777" w:rsidR="006203B9" w:rsidRPr="002A3E5C" w:rsidRDefault="006203B9" w:rsidP="00FC73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3E5C">
              <w:rPr>
                <w:rFonts w:ascii="Arial" w:hAnsi="Arial" w:cs="Arial"/>
                <w:color w:val="000000" w:themeColor="text1"/>
                <w:sz w:val="22"/>
                <w:szCs w:val="22"/>
              </w:rPr>
              <w:t>SML/2021/000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47</w:t>
            </w:r>
            <w:r w:rsidRPr="002A3E5C">
              <w:rPr>
                <w:rFonts w:ascii="Arial" w:hAnsi="Arial" w:cs="Arial"/>
                <w:color w:val="000000" w:themeColor="text1"/>
                <w:sz w:val="22"/>
                <w:szCs w:val="22"/>
              </w:rPr>
              <w:t>-2</w:t>
            </w:r>
          </w:p>
        </w:tc>
        <w:tc>
          <w:tcPr>
            <w:tcW w:w="1318" w:type="dxa"/>
            <w:vAlign w:val="bottom"/>
          </w:tcPr>
          <w:p w14:paraId="71F26EF6" w14:textId="77777777" w:rsidR="006203B9" w:rsidRPr="00660FC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04.08.2022</w:t>
            </w:r>
          </w:p>
        </w:tc>
        <w:tc>
          <w:tcPr>
            <w:tcW w:w="2255" w:type="dxa"/>
            <w:vAlign w:val="bottom"/>
          </w:tcPr>
          <w:p w14:paraId="7C97C149" w14:textId="77777777" w:rsidR="006203B9" w:rsidRPr="008E5D70" w:rsidRDefault="006203B9" w:rsidP="00FC7320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3 630,00 Kč</w:t>
            </w:r>
          </w:p>
        </w:tc>
        <w:tc>
          <w:tcPr>
            <w:tcW w:w="3516" w:type="dxa"/>
            <w:vAlign w:val="bottom"/>
          </w:tcPr>
          <w:p w14:paraId="64DEF957" w14:textId="77777777" w:rsidR="006203B9" w:rsidRPr="00B3173C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O2 Czech Republic a.s.</w:t>
            </w:r>
          </w:p>
        </w:tc>
      </w:tr>
      <w:tr w:rsidR="006203B9" w:rsidRPr="00EF280E" w14:paraId="5038C835" w14:textId="77777777" w:rsidTr="00FC7320">
        <w:trPr>
          <w:trHeight w:val="366"/>
        </w:trPr>
        <w:tc>
          <w:tcPr>
            <w:tcW w:w="2120" w:type="dxa"/>
            <w:vAlign w:val="bottom"/>
          </w:tcPr>
          <w:p w14:paraId="655145BC" w14:textId="77777777" w:rsidR="006203B9" w:rsidRPr="002A3E5C" w:rsidRDefault="006203B9" w:rsidP="00FC73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3E5C">
              <w:rPr>
                <w:rFonts w:ascii="Arial" w:hAnsi="Arial" w:cs="Arial"/>
                <w:color w:val="000000" w:themeColor="text1"/>
                <w:sz w:val="22"/>
                <w:szCs w:val="22"/>
              </w:rPr>
              <w:t>SML/2019/00009-5</w:t>
            </w:r>
          </w:p>
        </w:tc>
        <w:tc>
          <w:tcPr>
            <w:tcW w:w="1318" w:type="dxa"/>
            <w:vAlign w:val="bottom"/>
          </w:tcPr>
          <w:p w14:paraId="79ED3AF3" w14:textId="77777777" w:rsidR="006203B9" w:rsidRPr="00660FC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22.06.2022</w:t>
            </w:r>
          </w:p>
        </w:tc>
        <w:tc>
          <w:tcPr>
            <w:tcW w:w="2255" w:type="dxa"/>
            <w:vAlign w:val="center"/>
          </w:tcPr>
          <w:p w14:paraId="1CFB6D92" w14:textId="77777777" w:rsidR="006203B9" w:rsidRPr="00EF280E" w:rsidRDefault="006203B9" w:rsidP="00FC7320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177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E5D7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EF280E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 Kč</w:t>
            </w:r>
          </w:p>
        </w:tc>
        <w:tc>
          <w:tcPr>
            <w:tcW w:w="3516" w:type="dxa"/>
            <w:vAlign w:val="bottom"/>
          </w:tcPr>
          <w:p w14:paraId="74A74617" w14:textId="77777777" w:rsidR="006203B9" w:rsidRPr="00B3173C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 xml:space="preserve">Potravinová banka v Olomouckém kraji </w:t>
            </w:r>
            <w:proofErr w:type="spellStart"/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6203B9" w:rsidRPr="00EF280E" w14:paraId="7A8D9B88" w14:textId="77777777" w:rsidTr="00FC7320">
        <w:trPr>
          <w:trHeight w:val="373"/>
        </w:trPr>
        <w:tc>
          <w:tcPr>
            <w:tcW w:w="2120" w:type="dxa"/>
            <w:vAlign w:val="bottom"/>
          </w:tcPr>
          <w:p w14:paraId="2D6569CE" w14:textId="77777777" w:rsidR="006203B9" w:rsidRPr="002A3E5C" w:rsidRDefault="006203B9" w:rsidP="00FC73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3E5C">
              <w:rPr>
                <w:rFonts w:ascii="Arial" w:hAnsi="Arial" w:cs="Arial"/>
                <w:color w:val="000000" w:themeColor="text1"/>
                <w:sz w:val="22"/>
                <w:szCs w:val="22"/>
              </w:rPr>
              <w:t>SML/2016/368-16</w:t>
            </w:r>
          </w:p>
        </w:tc>
        <w:tc>
          <w:tcPr>
            <w:tcW w:w="1318" w:type="dxa"/>
            <w:vAlign w:val="bottom"/>
          </w:tcPr>
          <w:p w14:paraId="2698C16E" w14:textId="77777777" w:rsidR="006203B9" w:rsidRPr="00660FCD" w:rsidRDefault="006203B9" w:rsidP="00FC732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0FCD">
              <w:rPr>
                <w:rFonts w:ascii="Arial" w:hAnsi="Arial" w:cs="Arial"/>
                <w:color w:val="000000"/>
                <w:sz w:val="22"/>
                <w:szCs w:val="22"/>
              </w:rPr>
              <w:t>31.05.2022</w:t>
            </w:r>
          </w:p>
        </w:tc>
        <w:tc>
          <w:tcPr>
            <w:tcW w:w="2255" w:type="dxa"/>
            <w:vAlign w:val="center"/>
          </w:tcPr>
          <w:p w14:paraId="4D415846" w14:textId="77777777" w:rsidR="006203B9" w:rsidRPr="00EF280E" w:rsidRDefault="006203B9" w:rsidP="00FC7320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Pr="00EF28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700</w:t>
            </w:r>
            <w:r w:rsidRPr="00EF280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  <w:tc>
          <w:tcPr>
            <w:tcW w:w="3516" w:type="dxa"/>
            <w:vAlign w:val="bottom"/>
          </w:tcPr>
          <w:p w14:paraId="5EE461ED" w14:textId="77777777" w:rsidR="006203B9" w:rsidRPr="00B3173C" w:rsidRDefault="006203B9" w:rsidP="00FC7320">
            <w:pPr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3173C">
              <w:rPr>
                <w:rFonts w:ascii="Arial" w:hAnsi="Arial" w:cs="Arial"/>
                <w:color w:val="000000"/>
                <w:sz w:val="22"/>
                <w:szCs w:val="22"/>
              </w:rPr>
              <w:t xml:space="preserve">TRAMAZ a.s. </w:t>
            </w:r>
          </w:p>
        </w:tc>
      </w:tr>
    </w:tbl>
    <w:p w14:paraId="2594B9D4" w14:textId="77777777" w:rsidR="006203B9" w:rsidRDefault="006203B9" w:rsidP="006203B9"/>
    <w:p w14:paraId="55A9B296" w14:textId="77777777" w:rsidR="006203B9" w:rsidRPr="00F80991" w:rsidRDefault="006203B9" w:rsidP="006203B9"/>
    <w:p w14:paraId="6A3503A6" w14:textId="77777777" w:rsidR="006203B9" w:rsidRPr="004D6C2B" w:rsidRDefault="006203B9" w:rsidP="006203B9">
      <w:pPr>
        <w:pStyle w:val="Nadpis2"/>
        <w:numPr>
          <w:ilvl w:val="1"/>
          <w:numId w:val="8"/>
        </w:numPr>
        <w:rPr>
          <w:i w:val="0"/>
        </w:rPr>
      </w:pPr>
      <w:bookmarkStart w:id="15" w:name="_Toc137716429"/>
      <w:bookmarkStart w:id="16" w:name="_Toc139022905"/>
      <w:r w:rsidRPr="004D6C2B">
        <w:rPr>
          <w:i w:val="0"/>
        </w:rPr>
        <w:t>Popis jednotlivých operací</w:t>
      </w:r>
      <w:bookmarkEnd w:id="15"/>
      <w:bookmarkEnd w:id="16"/>
    </w:p>
    <w:p w14:paraId="0ED9EB5F" w14:textId="77777777" w:rsidR="006203B9" w:rsidRDefault="006203B9" w:rsidP="006203B9">
      <w:pPr>
        <w:rPr>
          <w:rFonts w:ascii="Arial" w:hAnsi="Arial" w:cs="Arial"/>
        </w:rPr>
      </w:pPr>
    </w:p>
    <w:p w14:paraId="59275CD9" w14:textId="77777777" w:rsidR="006203B9" w:rsidRDefault="006203B9" w:rsidP="006203B9">
      <w:pPr>
        <w:jc w:val="both"/>
        <w:rPr>
          <w:rFonts w:ascii="arialuni" w:hAnsi="arialuni" w:cs="arialuni"/>
          <w:color w:val="444444"/>
        </w:rPr>
      </w:pPr>
      <w:r w:rsidRPr="00B819C2">
        <w:rPr>
          <w:rFonts w:ascii="Arial" w:hAnsi="Arial" w:cs="Arial"/>
        </w:rPr>
        <w:t>Zá</w:t>
      </w:r>
      <w:r>
        <w:rPr>
          <w:rFonts w:ascii="Arial" w:hAnsi="Arial" w:cs="Arial"/>
        </w:rPr>
        <w:t xml:space="preserve">kladní právní normou upravující oblast smluv a smluvních vztahů je zákon o registru smluv a občanský zákoník. </w:t>
      </w:r>
      <w:r w:rsidRPr="00B819C2">
        <w:rPr>
          <w:rFonts w:ascii="Arial" w:hAnsi="Arial" w:cs="Arial"/>
        </w:rPr>
        <w:t>Dle § 6</w:t>
      </w:r>
      <w:r>
        <w:rPr>
          <w:rFonts w:ascii="Arial" w:hAnsi="Arial" w:cs="Arial"/>
        </w:rPr>
        <w:t xml:space="preserve"> zákona o registru smluv nabývá smlouva, </w:t>
      </w:r>
      <w:r>
        <w:rPr>
          <w:rFonts w:ascii="arialuni" w:hAnsi="arialuni" w:cs="arialuni"/>
          <w:color w:val="444444"/>
        </w:rPr>
        <w:t xml:space="preserve">na niž se vztahuje povinnost uveřejnění prostřednictvím registru smluv, účinnosti nejdříve dnem uveřejnění. Nezávisle na uveřejnění prostřednictvím registru smluv nabývá účinnosti smlouva, která byla uzavřena v krajní nouzi nebo za účelem odvrácení nebo zmírnění újmy hrozící bezprostředně v souvislosti s mimořádnou událostí ohrožující život, zdraví, majetek nebo životní prostředí. </w:t>
      </w:r>
      <w:r w:rsidRPr="00B819C2">
        <w:rPr>
          <w:rFonts w:ascii="arialuni" w:hAnsi="arialuni" w:cs="arialuni"/>
          <w:color w:val="444444"/>
        </w:rPr>
        <w:t>A</w:t>
      </w:r>
      <w:r>
        <w:rPr>
          <w:rFonts w:ascii="arialuni" w:hAnsi="arialuni" w:cs="arialuni"/>
          <w:color w:val="444444"/>
        </w:rPr>
        <w:t xml:space="preserve"> dále smlouva, jejímž předmětem jsou léčiva nebo zdravotnické prostředky. V</w:t>
      </w:r>
      <w:r w:rsidRPr="00B819C2">
        <w:rPr>
          <w:rFonts w:ascii="arialuni" w:hAnsi="arialuni" w:cs="arialuni"/>
          <w:color w:val="444444"/>
        </w:rPr>
        <w:t>ýše uveden</w:t>
      </w:r>
      <w:r>
        <w:rPr>
          <w:rFonts w:ascii="arialuni" w:hAnsi="arialuni" w:cs="arialuni"/>
          <w:color w:val="444444"/>
        </w:rPr>
        <w:t>ý</w:t>
      </w:r>
      <w:r w:rsidRPr="00B819C2">
        <w:rPr>
          <w:rFonts w:ascii="arialuni" w:hAnsi="arialuni" w:cs="arialuni"/>
          <w:color w:val="444444"/>
        </w:rPr>
        <w:t xml:space="preserve"> zákon</w:t>
      </w:r>
      <w:r>
        <w:rPr>
          <w:rFonts w:ascii="arialuni" w:hAnsi="arialuni" w:cs="arialuni"/>
          <w:color w:val="444444"/>
        </w:rPr>
        <w:t xml:space="preserve"> v § 7</w:t>
      </w:r>
      <w:r w:rsidRPr="00B819C2">
        <w:rPr>
          <w:rFonts w:ascii="arialuni" w:hAnsi="arialuni" w:cs="arialuni"/>
          <w:color w:val="444444"/>
        </w:rPr>
        <w:t xml:space="preserve"> </w:t>
      </w:r>
      <w:r>
        <w:rPr>
          <w:rFonts w:ascii="arialuni" w:hAnsi="arialuni" w:cs="arialuni"/>
          <w:color w:val="444444"/>
        </w:rPr>
        <w:t xml:space="preserve">označuje smlouvu, na niž se vztahuje povinnost uveřejnění prostřednictvím registru smluv za zrušenou od počátku, pokud nebyla uveřejněna prostřednictvím registru smluv ani do tří měsíců ode dne, kdy byla uzavřena. </w:t>
      </w:r>
    </w:p>
    <w:p w14:paraId="5621D9A8" w14:textId="77777777" w:rsidR="006203B9" w:rsidRDefault="006203B9" w:rsidP="006203B9">
      <w:pPr>
        <w:autoSpaceDE w:val="0"/>
        <w:autoSpaceDN w:val="0"/>
        <w:adjustRightInd w:val="0"/>
        <w:rPr>
          <w:rFonts w:ascii="arialuni" w:hAnsi="arialuni" w:cs="arialuni"/>
          <w:color w:val="444444"/>
        </w:rPr>
      </w:pPr>
    </w:p>
    <w:p w14:paraId="6BA7E04A" w14:textId="77777777" w:rsidR="006203B9" w:rsidRDefault="006203B9" w:rsidP="006203B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3D4415">
        <w:rPr>
          <w:rFonts w:ascii="Arial" w:hAnsi="Arial" w:cs="Arial"/>
          <w:bCs/>
          <w:iCs/>
        </w:rPr>
        <w:t xml:space="preserve">V případě, že dojde k finančnímu plnění na základě uzavřené smlouvy, která není ještě zapsaná v </w:t>
      </w:r>
      <w:r>
        <w:rPr>
          <w:rFonts w:ascii="Arial" w:hAnsi="Arial" w:cs="Arial"/>
          <w:bCs/>
          <w:iCs/>
        </w:rPr>
        <w:t>r</w:t>
      </w:r>
      <w:r w:rsidRPr="003D4415">
        <w:rPr>
          <w:rFonts w:ascii="Arial" w:hAnsi="Arial" w:cs="Arial"/>
          <w:bCs/>
          <w:iCs/>
        </w:rPr>
        <w:t>egistru smluv a je tedy platná, ale není účinná, m</w:t>
      </w:r>
      <w:r>
        <w:rPr>
          <w:rFonts w:ascii="Arial" w:hAnsi="Arial" w:cs="Arial"/>
          <w:bCs/>
          <w:iCs/>
        </w:rPr>
        <w:t>á</w:t>
      </w:r>
      <w:r w:rsidRPr="003D4415">
        <w:rPr>
          <w:rFonts w:ascii="Arial" w:hAnsi="Arial" w:cs="Arial"/>
          <w:bCs/>
          <w:iCs/>
        </w:rPr>
        <w:t xml:space="preserve"> být vypracována dohoda o narovnání.</w:t>
      </w:r>
    </w:p>
    <w:p w14:paraId="2254640E" w14:textId="77777777" w:rsidR="006203B9" w:rsidRPr="00B819C2" w:rsidRDefault="006203B9" w:rsidP="006203B9">
      <w:pPr>
        <w:autoSpaceDE w:val="0"/>
        <w:autoSpaceDN w:val="0"/>
        <w:adjustRightInd w:val="0"/>
        <w:rPr>
          <w:rFonts w:ascii="arialuni" w:hAnsi="arialuni" w:cs="arialuni"/>
          <w:color w:val="444444"/>
        </w:rPr>
      </w:pPr>
    </w:p>
    <w:p w14:paraId="1A8F3997" w14:textId="77777777" w:rsidR="006203B9" w:rsidRDefault="006203B9" w:rsidP="006203B9">
      <w:pPr>
        <w:jc w:val="both"/>
        <w:rPr>
          <w:rFonts w:ascii="Arial" w:hAnsi="Arial" w:cs="Arial"/>
        </w:rPr>
      </w:pPr>
      <w:r w:rsidRPr="00B466D7">
        <w:rPr>
          <w:rFonts w:ascii="Arial" w:hAnsi="Arial" w:cs="Arial"/>
          <w:bCs/>
          <w:iCs/>
        </w:rPr>
        <w:t>Základním předpisem</w:t>
      </w:r>
      <w:r>
        <w:rPr>
          <w:rFonts w:ascii="Arial" w:hAnsi="Arial" w:cs="Arial"/>
          <w:bCs/>
          <w:iCs/>
        </w:rPr>
        <w:t xml:space="preserve"> MPSV</w:t>
      </w:r>
      <w:r w:rsidRPr="00B466D7">
        <w:rPr>
          <w:rFonts w:ascii="Arial" w:hAnsi="Arial" w:cs="Arial"/>
          <w:bCs/>
          <w:iCs/>
        </w:rPr>
        <w:t>, který upravuje</w:t>
      </w:r>
      <w:r>
        <w:rPr>
          <w:rFonts w:ascii="Arial" w:hAnsi="Arial" w:cs="Arial"/>
          <w:bCs/>
          <w:iCs/>
        </w:rPr>
        <w:t xml:space="preserve"> postupy</w:t>
      </w:r>
      <w:r w:rsidRPr="00B466D7">
        <w:rPr>
          <w:rFonts w:ascii="Arial" w:hAnsi="Arial" w:cs="Arial"/>
          <w:bCs/>
          <w:iCs/>
        </w:rPr>
        <w:t xml:space="preserve"> pro posuzování a schvalování smluv</w:t>
      </w:r>
      <w:r>
        <w:rPr>
          <w:rFonts w:ascii="Arial" w:hAnsi="Arial" w:cs="Arial"/>
          <w:bCs/>
          <w:iCs/>
        </w:rPr>
        <w:t xml:space="preserve"> a pravidla pro jejich evidenci, správu a uveřejňování </w:t>
      </w:r>
      <w:r w:rsidRPr="00B466D7">
        <w:rPr>
          <w:rFonts w:ascii="Arial" w:hAnsi="Arial" w:cs="Arial"/>
          <w:bCs/>
          <w:iCs/>
        </w:rPr>
        <w:t>je Instru</w:t>
      </w:r>
      <w:r>
        <w:rPr>
          <w:rFonts w:ascii="Arial" w:hAnsi="Arial" w:cs="Arial"/>
          <w:bCs/>
          <w:iCs/>
        </w:rPr>
        <w:t xml:space="preserve">kce státní tajemnice č. 2/2020, </w:t>
      </w:r>
      <w:r w:rsidRPr="00B466D7">
        <w:rPr>
          <w:rFonts w:ascii="Arial" w:hAnsi="Arial" w:cs="Arial"/>
        </w:rPr>
        <w:t>Zásady pro posuzování, schvalování, evidenci, správu a uveřejňování smluv</w:t>
      </w:r>
      <w:r>
        <w:rPr>
          <w:rFonts w:ascii="Arial" w:hAnsi="Arial" w:cs="Arial"/>
        </w:rPr>
        <w:t xml:space="preserve">. </w:t>
      </w:r>
    </w:p>
    <w:p w14:paraId="03A11ACB" w14:textId="77777777" w:rsidR="006203B9" w:rsidRDefault="006203B9" w:rsidP="006203B9">
      <w:pPr>
        <w:jc w:val="both"/>
        <w:rPr>
          <w:rFonts w:ascii="Arial" w:hAnsi="Arial" w:cs="Arial"/>
        </w:rPr>
      </w:pPr>
    </w:p>
    <w:p w14:paraId="568D956B" w14:textId="77777777" w:rsidR="006203B9" w:rsidRPr="003D4415" w:rsidRDefault="006203B9" w:rsidP="006203B9">
      <w:pPr>
        <w:jc w:val="both"/>
        <w:rPr>
          <w:rFonts w:ascii="Arial" w:hAnsi="Arial" w:cs="Arial"/>
          <w:bCs/>
          <w:iCs/>
        </w:rPr>
      </w:pPr>
    </w:p>
    <w:p w14:paraId="10AA0224" w14:textId="77777777" w:rsidR="006203B9" w:rsidRPr="003D4415" w:rsidRDefault="006203B9" w:rsidP="006203B9">
      <w:pPr>
        <w:jc w:val="both"/>
        <w:rPr>
          <w:rFonts w:ascii="Arial" w:hAnsi="Arial" w:cs="Arial"/>
          <w:bCs/>
          <w:iCs/>
        </w:rPr>
      </w:pPr>
    </w:p>
    <w:p w14:paraId="6520D181" w14:textId="77777777" w:rsidR="006203B9" w:rsidRPr="00CC7FEB" w:rsidRDefault="006203B9" w:rsidP="006203B9">
      <w:pPr>
        <w:pStyle w:val="Zkladn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</w:t>
      </w:r>
      <w:r w:rsidRPr="00CC7FEB">
        <w:rPr>
          <w:b w:val="0"/>
          <w:bCs w:val="0"/>
          <w:sz w:val="24"/>
        </w:rPr>
        <w:t xml:space="preserve">nformace do </w:t>
      </w:r>
      <w:r>
        <w:rPr>
          <w:b w:val="0"/>
          <w:bCs w:val="0"/>
          <w:sz w:val="24"/>
        </w:rPr>
        <w:t>r</w:t>
      </w:r>
      <w:r w:rsidRPr="00CC7FEB">
        <w:rPr>
          <w:b w:val="0"/>
          <w:bCs w:val="0"/>
          <w:sz w:val="24"/>
        </w:rPr>
        <w:t>egistru smluv</w:t>
      </w:r>
      <w:r>
        <w:rPr>
          <w:b w:val="0"/>
          <w:bCs w:val="0"/>
          <w:sz w:val="24"/>
        </w:rPr>
        <w:t xml:space="preserve"> a do Evidence smluv MPSV</w:t>
      </w:r>
      <w:r w:rsidRPr="00CC7FEB">
        <w:rPr>
          <w:b w:val="0"/>
          <w:bCs w:val="0"/>
          <w:sz w:val="24"/>
        </w:rPr>
        <w:t xml:space="preserve"> za</w:t>
      </w:r>
      <w:r>
        <w:rPr>
          <w:b w:val="0"/>
          <w:bCs w:val="0"/>
          <w:sz w:val="24"/>
        </w:rPr>
        <w:t>pisuj</w:t>
      </w:r>
      <w:r w:rsidRPr="00CC7FEB">
        <w:rPr>
          <w:b w:val="0"/>
          <w:bCs w:val="0"/>
          <w:sz w:val="24"/>
        </w:rPr>
        <w:t>e zaměstnanec odboru 3</w:t>
      </w:r>
      <w:r>
        <w:rPr>
          <w:b w:val="0"/>
          <w:bCs w:val="0"/>
          <w:sz w:val="24"/>
        </w:rPr>
        <w:t>2</w:t>
      </w:r>
      <w:r w:rsidRPr="00CC7FEB">
        <w:rPr>
          <w:b w:val="0"/>
          <w:bCs w:val="0"/>
          <w:sz w:val="24"/>
        </w:rPr>
        <w:t xml:space="preserve">. </w:t>
      </w:r>
      <w:r>
        <w:rPr>
          <w:b w:val="0"/>
          <w:bCs w:val="0"/>
          <w:sz w:val="24"/>
        </w:rPr>
        <w:t xml:space="preserve">V Evidenci smluv je každé smlouvě vygenerován identifikátor SML. </w:t>
      </w:r>
      <w:r w:rsidRPr="002D2A71">
        <w:rPr>
          <w:b w:val="0"/>
          <w:bCs w:val="0"/>
          <w:sz w:val="24"/>
        </w:rPr>
        <w:t>Identifikátory smluv nejsou provázány na IS EKIS/S</w:t>
      </w:r>
      <w:r>
        <w:rPr>
          <w:b w:val="0"/>
          <w:bCs w:val="0"/>
          <w:sz w:val="24"/>
        </w:rPr>
        <w:t>AP</w:t>
      </w:r>
      <w:r w:rsidRPr="002D2A71">
        <w:rPr>
          <w:b w:val="0"/>
          <w:bCs w:val="0"/>
          <w:sz w:val="24"/>
        </w:rPr>
        <w:t xml:space="preserve">. </w:t>
      </w:r>
      <w:r>
        <w:rPr>
          <w:b w:val="0"/>
          <w:bCs w:val="0"/>
          <w:sz w:val="24"/>
        </w:rPr>
        <w:t xml:space="preserve">V Evidenci smluv není vyznačeno, zda je smlouva ukončená, popř. zda na smlouvu navazuje smlouva nová. V PRV se uvádí vazba na dodavatele </w:t>
      </w:r>
      <w:r w:rsidRPr="002D2A71">
        <w:rPr>
          <w:b w:val="0"/>
          <w:bCs w:val="0"/>
          <w:sz w:val="24"/>
        </w:rPr>
        <w:t xml:space="preserve">nebo </w:t>
      </w:r>
      <w:r>
        <w:rPr>
          <w:b w:val="0"/>
          <w:bCs w:val="0"/>
          <w:sz w:val="24"/>
        </w:rPr>
        <w:t>na</w:t>
      </w:r>
      <w:r w:rsidRPr="002D2A71">
        <w:rPr>
          <w:b w:val="0"/>
          <w:bCs w:val="0"/>
          <w:sz w:val="24"/>
        </w:rPr>
        <w:t xml:space="preserve"> objekt ve správě MPSV</w:t>
      </w:r>
      <w:r>
        <w:rPr>
          <w:b w:val="0"/>
          <w:bCs w:val="0"/>
          <w:sz w:val="24"/>
        </w:rPr>
        <w:t>,</w:t>
      </w:r>
      <w:r w:rsidRPr="002D2A7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ale není zde uvedena vazba na smlouvu.</w:t>
      </w:r>
    </w:p>
    <w:p w14:paraId="37122512" w14:textId="77777777" w:rsidR="006203B9" w:rsidRDefault="006203B9" w:rsidP="006203B9">
      <w:pPr>
        <w:jc w:val="both"/>
        <w:rPr>
          <w:rFonts w:ascii="Arial" w:hAnsi="Arial" w:cs="Arial"/>
        </w:rPr>
      </w:pPr>
    </w:p>
    <w:p w14:paraId="4E24E9E5" w14:textId="77777777" w:rsidR="006203B9" w:rsidRPr="00B466D7" w:rsidRDefault="006203B9" w:rsidP="006203B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Za formální a právní stránku návrhů smluv je dle Instrukce zodpovědný odbor 34. Za </w:t>
      </w:r>
      <w:r w:rsidRPr="00173C18">
        <w:rPr>
          <w:rFonts w:ascii="Arial" w:hAnsi="Arial" w:cs="Arial"/>
        </w:rPr>
        <w:t>kvalifikované stanovení a formulování věcných, časových a finančních podmínek plnění</w:t>
      </w:r>
      <w:r>
        <w:rPr>
          <w:rFonts w:ascii="Arial" w:hAnsi="Arial" w:cs="Arial"/>
        </w:rPr>
        <w:t xml:space="preserve"> smlouvy odpovídá věcně příslušný útvar, na základě jehož věcných potřeb byla smlouva uzavřena.</w:t>
      </w:r>
    </w:p>
    <w:p w14:paraId="792DE588" w14:textId="77777777" w:rsidR="006203B9" w:rsidRPr="00B466D7" w:rsidRDefault="006203B9" w:rsidP="006203B9">
      <w:pPr>
        <w:rPr>
          <w:rFonts w:ascii="Arial" w:hAnsi="Arial" w:cs="Arial"/>
          <w:bCs/>
          <w:iCs/>
        </w:rPr>
      </w:pPr>
    </w:p>
    <w:p w14:paraId="70CB8F75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Posouzení návrhů smluv po právní stránce probíhá v rámci odboru 34.</w:t>
      </w:r>
      <w:r w:rsidRPr="00CC7FE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Pracovníci odboru n</w:t>
      </w:r>
      <w:r w:rsidRPr="00CC7FEB">
        <w:rPr>
          <w:b w:val="0"/>
          <w:bCs w:val="0"/>
          <w:sz w:val="24"/>
        </w:rPr>
        <w:t>ejprve zkontrolují údaje obsažené ve smlouvě s Obchodním rejstříkem (zejména hlavičku, název firmy a další náležitosti), dále osobu jednatele. Když jednatel není v Obchodním rejstříku uveden</w:t>
      </w:r>
      <w:r>
        <w:rPr>
          <w:b w:val="0"/>
          <w:bCs w:val="0"/>
          <w:sz w:val="24"/>
        </w:rPr>
        <w:t>,</w:t>
      </w:r>
      <w:r w:rsidRPr="00CC7FEB">
        <w:rPr>
          <w:b w:val="0"/>
          <w:bCs w:val="0"/>
          <w:sz w:val="24"/>
        </w:rPr>
        <w:t xml:space="preserve"> požadují předložení plné moci. Veškerá komunikace</w:t>
      </w:r>
      <w:r>
        <w:rPr>
          <w:b w:val="0"/>
          <w:bCs w:val="0"/>
          <w:sz w:val="24"/>
        </w:rPr>
        <w:t xml:space="preserve"> mezi věcným garantem smlouvy a odborem 34</w:t>
      </w:r>
      <w:r w:rsidRPr="00CC7FEB">
        <w:rPr>
          <w:b w:val="0"/>
          <w:bCs w:val="0"/>
          <w:sz w:val="24"/>
        </w:rPr>
        <w:t xml:space="preserve"> je </w:t>
      </w:r>
      <w:r>
        <w:rPr>
          <w:b w:val="0"/>
          <w:bCs w:val="0"/>
          <w:sz w:val="24"/>
        </w:rPr>
        <w:t xml:space="preserve">převážně </w:t>
      </w:r>
      <w:r w:rsidRPr="00CC7FEB">
        <w:rPr>
          <w:b w:val="0"/>
          <w:bCs w:val="0"/>
          <w:sz w:val="24"/>
        </w:rPr>
        <w:t>e-mailová, ve</w:t>
      </w:r>
      <w:r>
        <w:rPr>
          <w:b w:val="0"/>
          <w:bCs w:val="0"/>
          <w:sz w:val="24"/>
        </w:rPr>
        <w:t> </w:t>
      </w:r>
      <w:r w:rsidRPr="00CC7FEB">
        <w:rPr>
          <w:b w:val="0"/>
          <w:bCs w:val="0"/>
          <w:sz w:val="24"/>
        </w:rPr>
        <w:t xml:space="preserve">výjimečných případech dochází k osobní komunikaci. </w:t>
      </w:r>
      <w:r>
        <w:rPr>
          <w:b w:val="0"/>
          <w:bCs w:val="0"/>
          <w:sz w:val="24"/>
        </w:rPr>
        <w:t>Návrhy s</w:t>
      </w:r>
      <w:r w:rsidRPr="00CC7FEB">
        <w:rPr>
          <w:b w:val="0"/>
          <w:bCs w:val="0"/>
          <w:sz w:val="24"/>
        </w:rPr>
        <w:t xml:space="preserve">mluv </w:t>
      </w:r>
      <w:r>
        <w:rPr>
          <w:b w:val="0"/>
          <w:bCs w:val="0"/>
          <w:sz w:val="24"/>
        </w:rPr>
        <w:t xml:space="preserve">k posouzení předkládá věcně příslušný odbor </w:t>
      </w:r>
      <w:r w:rsidRPr="00CC7FEB">
        <w:rPr>
          <w:b w:val="0"/>
          <w:bCs w:val="0"/>
          <w:sz w:val="24"/>
        </w:rPr>
        <w:t xml:space="preserve">nepodepsané. </w:t>
      </w:r>
      <w:r>
        <w:rPr>
          <w:b w:val="0"/>
          <w:bCs w:val="0"/>
          <w:sz w:val="24"/>
        </w:rPr>
        <w:t>D</w:t>
      </w:r>
      <w:r w:rsidRPr="00CC7FEB">
        <w:rPr>
          <w:b w:val="0"/>
          <w:bCs w:val="0"/>
          <w:sz w:val="24"/>
        </w:rPr>
        <w:t>okument</w:t>
      </w:r>
      <w:r>
        <w:rPr>
          <w:b w:val="0"/>
          <w:bCs w:val="0"/>
          <w:sz w:val="24"/>
        </w:rPr>
        <w:t xml:space="preserve"> s případnými připomínkami</w:t>
      </w:r>
      <w:r w:rsidRPr="00CC7FEB">
        <w:rPr>
          <w:b w:val="0"/>
          <w:bCs w:val="0"/>
          <w:sz w:val="24"/>
        </w:rPr>
        <w:t xml:space="preserve"> je e-mailem vrácen druhé straně, která by měla připomínky zapracovat. V případě, že připomínky nezapracuje, je povinna tuto skutečnost zdůvodnit</w:t>
      </w:r>
      <w:r>
        <w:rPr>
          <w:b w:val="0"/>
          <w:bCs w:val="0"/>
          <w:sz w:val="24"/>
        </w:rPr>
        <w:t xml:space="preserve"> v PL</w:t>
      </w:r>
      <w:r w:rsidRPr="00CC7FEB">
        <w:rPr>
          <w:b w:val="0"/>
          <w:bCs w:val="0"/>
          <w:sz w:val="24"/>
        </w:rPr>
        <w:t xml:space="preserve">. Kontrola ze strany zaměstnanců </w:t>
      </w:r>
      <w:r>
        <w:rPr>
          <w:b w:val="0"/>
          <w:bCs w:val="0"/>
          <w:sz w:val="24"/>
        </w:rPr>
        <w:t>odboru 34</w:t>
      </w:r>
      <w:r w:rsidRPr="00CC7FEB">
        <w:rPr>
          <w:b w:val="0"/>
          <w:bCs w:val="0"/>
          <w:sz w:val="24"/>
        </w:rPr>
        <w:t xml:space="preserve"> probíhá tak, že je jim druhou stranou zaslána finální verze smlouvy spolu s </w:t>
      </w:r>
      <w:r>
        <w:rPr>
          <w:b w:val="0"/>
          <w:bCs w:val="0"/>
          <w:sz w:val="24"/>
        </w:rPr>
        <w:t>PL</w:t>
      </w:r>
      <w:r w:rsidRPr="00CC7FEB">
        <w:rPr>
          <w:b w:val="0"/>
          <w:bCs w:val="0"/>
          <w:sz w:val="24"/>
        </w:rPr>
        <w:t xml:space="preserve">. </w:t>
      </w:r>
      <w:r>
        <w:rPr>
          <w:b w:val="0"/>
          <w:bCs w:val="0"/>
          <w:sz w:val="24"/>
        </w:rPr>
        <w:t>Odbor 34</w:t>
      </w:r>
      <w:r w:rsidRPr="00CC7FEB">
        <w:rPr>
          <w:b w:val="0"/>
          <w:bCs w:val="0"/>
          <w:sz w:val="24"/>
        </w:rPr>
        <w:t xml:space="preserve"> zkontroluj</w:t>
      </w:r>
      <w:r>
        <w:rPr>
          <w:b w:val="0"/>
          <w:bCs w:val="0"/>
          <w:sz w:val="24"/>
        </w:rPr>
        <w:t>e</w:t>
      </w:r>
      <w:r w:rsidRPr="00CC7FEB">
        <w:rPr>
          <w:b w:val="0"/>
          <w:bCs w:val="0"/>
          <w:sz w:val="24"/>
        </w:rPr>
        <w:t xml:space="preserve"> zapracování svých připomínek, příp. zhodnotí zdůvodnění jejich nepřijetí. Podepsáním PL ze strany </w:t>
      </w:r>
      <w:r>
        <w:rPr>
          <w:b w:val="0"/>
          <w:bCs w:val="0"/>
          <w:sz w:val="24"/>
        </w:rPr>
        <w:t>zaměstnanců odboru 34</w:t>
      </w:r>
      <w:r w:rsidRPr="00CC7FEB">
        <w:rPr>
          <w:b w:val="0"/>
          <w:bCs w:val="0"/>
          <w:sz w:val="24"/>
        </w:rPr>
        <w:t xml:space="preserve"> je stvrzeno, že viděli finální verzi a </w:t>
      </w:r>
      <w:r>
        <w:rPr>
          <w:b w:val="0"/>
          <w:bCs w:val="0"/>
          <w:sz w:val="24"/>
        </w:rPr>
        <w:t>souhlasí se způsobem vyřízení</w:t>
      </w:r>
      <w:r w:rsidRPr="00CC7FEB">
        <w:rPr>
          <w:b w:val="0"/>
          <w:bCs w:val="0"/>
          <w:sz w:val="24"/>
        </w:rPr>
        <w:t xml:space="preserve"> jejich připomín</w:t>
      </w:r>
      <w:r>
        <w:rPr>
          <w:b w:val="0"/>
          <w:bCs w:val="0"/>
          <w:sz w:val="24"/>
        </w:rPr>
        <w:t>e</w:t>
      </w:r>
      <w:r w:rsidRPr="00CC7FEB">
        <w:rPr>
          <w:b w:val="0"/>
          <w:bCs w:val="0"/>
          <w:sz w:val="24"/>
        </w:rPr>
        <w:t xml:space="preserve">k. </w:t>
      </w:r>
    </w:p>
    <w:p w14:paraId="4C4B81DA" w14:textId="77777777" w:rsidR="006203B9" w:rsidRPr="00CC7FEB" w:rsidRDefault="006203B9" w:rsidP="006203B9">
      <w:pPr>
        <w:pStyle w:val="Zkladntext2"/>
        <w:ind w:left="720"/>
        <w:jc w:val="both"/>
        <w:rPr>
          <w:b w:val="0"/>
          <w:bCs w:val="0"/>
          <w:sz w:val="24"/>
        </w:rPr>
      </w:pPr>
    </w:p>
    <w:p w14:paraId="07C155E6" w14:textId="77777777" w:rsidR="006203B9" w:rsidRPr="005E60C6" w:rsidRDefault="006203B9" w:rsidP="006203B9">
      <w:pPr>
        <w:pStyle w:val="Zkladn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Dle </w:t>
      </w:r>
      <w:r w:rsidRPr="00C132F0">
        <w:rPr>
          <w:b w:val="0"/>
          <w:bCs w:val="0"/>
          <w:sz w:val="24"/>
        </w:rPr>
        <w:t xml:space="preserve">Instrukce č. 2/2020, </w:t>
      </w:r>
      <w:r>
        <w:rPr>
          <w:b w:val="0"/>
          <w:bCs w:val="0"/>
          <w:sz w:val="24"/>
        </w:rPr>
        <w:t>přílohy č. 1, části 6.</w:t>
      </w:r>
      <w:r w:rsidRPr="00C132F0">
        <w:rPr>
          <w:b w:val="0"/>
          <w:bCs w:val="0"/>
          <w:sz w:val="24"/>
        </w:rPr>
        <w:t>, bod</w:t>
      </w:r>
      <w:r>
        <w:rPr>
          <w:b w:val="0"/>
          <w:bCs w:val="0"/>
          <w:sz w:val="24"/>
        </w:rPr>
        <w:t>u</w:t>
      </w:r>
      <w:r w:rsidRPr="00C132F0">
        <w:rPr>
          <w:b w:val="0"/>
          <w:bCs w:val="0"/>
          <w:sz w:val="24"/>
        </w:rPr>
        <w:t xml:space="preserve"> 6.6 </w:t>
      </w:r>
      <w:r>
        <w:rPr>
          <w:b w:val="0"/>
          <w:bCs w:val="0"/>
          <w:sz w:val="24"/>
        </w:rPr>
        <w:t>je s</w:t>
      </w:r>
      <w:r w:rsidRPr="00CC7FEB">
        <w:rPr>
          <w:b w:val="0"/>
          <w:bCs w:val="0"/>
          <w:sz w:val="24"/>
        </w:rPr>
        <w:t>mlouv</w:t>
      </w:r>
      <w:r>
        <w:rPr>
          <w:b w:val="0"/>
          <w:bCs w:val="0"/>
          <w:sz w:val="24"/>
        </w:rPr>
        <w:t>a</w:t>
      </w:r>
      <w:r w:rsidRPr="00CC7FE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uzavírána</w:t>
      </w:r>
      <w:r w:rsidRPr="00CC7FEB">
        <w:rPr>
          <w:b w:val="0"/>
          <w:bCs w:val="0"/>
          <w:sz w:val="24"/>
        </w:rPr>
        <w:t xml:space="preserve"> zpravidla </w:t>
      </w:r>
      <w:r>
        <w:rPr>
          <w:b w:val="0"/>
          <w:bCs w:val="0"/>
          <w:sz w:val="24"/>
        </w:rPr>
        <w:t>v </w:t>
      </w:r>
      <w:r w:rsidRPr="00CC7FEB">
        <w:rPr>
          <w:b w:val="0"/>
          <w:bCs w:val="0"/>
          <w:sz w:val="24"/>
        </w:rPr>
        <w:t>elektronick</w:t>
      </w:r>
      <w:r>
        <w:rPr>
          <w:b w:val="0"/>
          <w:bCs w:val="0"/>
          <w:sz w:val="24"/>
        </w:rPr>
        <w:t>é podobě, tj. prostřednictvím uznávaného elektronického podpisu opatřeného časovým razítkem. V listinné podobě může být smlouva uzavřena pouze v odůvodněných případech, t</w:t>
      </w:r>
      <w:r w:rsidRPr="005E60C6">
        <w:rPr>
          <w:b w:val="0"/>
          <w:bCs w:val="0"/>
          <w:sz w:val="24"/>
        </w:rPr>
        <w:t>j. je zde počítáno s možností uzavření v listinné podobě. Tento bod však blíže nespecifikuje konkrétní důvody ani neuvádí roli o</w:t>
      </w:r>
      <w:r>
        <w:rPr>
          <w:b w:val="0"/>
          <w:bCs w:val="0"/>
          <w:sz w:val="24"/>
        </w:rPr>
        <w:t>dboru</w:t>
      </w:r>
      <w:r w:rsidRPr="005E60C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34</w:t>
      </w:r>
      <w:r w:rsidRPr="005E60C6">
        <w:rPr>
          <w:b w:val="0"/>
          <w:bCs w:val="0"/>
          <w:sz w:val="24"/>
        </w:rPr>
        <w:t xml:space="preserve"> stran vyjadřování se k výjimkám pro podpis v listinné podobě.</w:t>
      </w:r>
    </w:p>
    <w:p w14:paraId="1F0919E5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3B3328A7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 auditním vzorku byly v listinné podobě uzavřeny smlouvy č. </w:t>
      </w:r>
      <w:r w:rsidRPr="005E60C6">
        <w:rPr>
          <w:b w:val="0"/>
          <w:bCs w:val="0"/>
          <w:sz w:val="24"/>
        </w:rPr>
        <w:t>SML/</w:t>
      </w:r>
      <w:r w:rsidRPr="00690EC2">
        <w:rPr>
          <w:b w:val="0"/>
          <w:bCs w:val="0"/>
          <w:sz w:val="24"/>
        </w:rPr>
        <w:t xml:space="preserve">2017/91-1, SML/2021/222, </w:t>
      </w:r>
      <w:bookmarkStart w:id="17" w:name="_Hlk130977112"/>
      <w:r w:rsidRPr="00690EC2">
        <w:rPr>
          <w:b w:val="0"/>
          <w:bCs w:val="0"/>
          <w:sz w:val="24"/>
        </w:rPr>
        <w:t>SML/2022/229</w:t>
      </w:r>
      <w:bookmarkEnd w:id="17"/>
      <w:r w:rsidRPr="00690EC2">
        <w:rPr>
          <w:b w:val="0"/>
          <w:bCs w:val="0"/>
          <w:sz w:val="24"/>
        </w:rPr>
        <w:t>, SML/2016/368-16, SML/2022/396, SML/2022/0003-1.</w:t>
      </w:r>
      <w:r>
        <w:rPr>
          <w:b w:val="0"/>
          <w:bCs w:val="0"/>
          <w:sz w:val="24"/>
        </w:rPr>
        <w:t xml:space="preserve"> </w:t>
      </w:r>
      <w:r w:rsidRPr="00690EC2">
        <w:rPr>
          <w:b w:val="0"/>
          <w:bCs w:val="0"/>
          <w:sz w:val="24"/>
        </w:rPr>
        <w:t>Důvodem fyzického podpisu byla ve všech případech skutečnost, že druhá smluvní strana nedisponovala možností elektronického podpisu.</w:t>
      </w:r>
      <w:r>
        <w:rPr>
          <w:b w:val="0"/>
          <w:bCs w:val="0"/>
          <w:sz w:val="24"/>
        </w:rPr>
        <w:t xml:space="preserve"> </w:t>
      </w:r>
    </w:p>
    <w:p w14:paraId="34AB6CEE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2F7EAD45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Šest smluv z vybraného vzorku bylo uzavřeno na základě CN. </w:t>
      </w:r>
      <w:r w:rsidRPr="00C132F0">
        <w:rPr>
          <w:b w:val="0"/>
          <w:bCs w:val="0"/>
          <w:sz w:val="24"/>
        </w:rPr>
        <w:t>U</w:t>
      </w:r>
      <w:r>
        <w:rPr>
          <w:b w:val="0"/>
          <w:bCs w:val="0"/>
          <w:sz w:val="24"/>
        </w:rPr>
        <w:t xml:space="preserve"> takto </w:t>
      </w:r>
      <w:r w:rsidRPr="004F6CAB">
        <w:rPr>
          <w:b w:val="0"/>
          <w:bCs w:val="0"/>
          <w:sz w:val="24"/>
        </w:rPr>
        <w:t>uzavíraných smluv je oddělení 342 jak věcným garantem, tak i administrátorem</w:t>
      </w:r>
      <w:r>
        <w:rPr>
          <w:b w:val="0"/>
          <w:bCs w:val="0"/>
          <w:sz w:val="24"/>
        </w:rPr>
        <w:t xml:space="preserve"> celého smluvního procesu</w:t>
      </w:r>
      <w:r w:rsidRPr="004F6CAB">
        <w:rPr>
          <w:b w:val="0"/>
          <w:bCs w:val="0"/>
          <w:sz w:val="24"/>
        </w:rPr>
        <w:t>. Oddělení 342 tedy připravuje zadávací podmínky, připravuje a uzavírá smlouvy, předává podklady k</w:t>
      </w:r>
      <w:r>
        <w:rPr>
          <w:b w:val="0"/>
          <w:bCs w:val="0"/>
          <w:sz w:val="24"/>
        </w:rPr>
        <w:t> </w:t>
      </w:r>
      <w:r w:rsidRPr="004F6CAB">
        <w:rPr>
          <w:b w:val="0"/>
          <w:bCs w:val="0"/>
          <w:sz w:val="24"/>
        </w:rPr>
        <w:t xml:space="preserve">uveřejnění do </w:t>
      </w:r>
      <w:r>
        <w:rPr>
          <w:b w:val="0"/>
          <w:bCs w:val="0"/>
          <w:sz w:val="24"/>
        </w:rPr>
        <w:t>E</w:t>
      </w:r>
      <w:r w:rsidRPr="004F6CAB">
        <w:rPr>
          <w:b w:val="0"/>
          <w:bCs w:val="0"/>
          <w:sz w:val="24"/>
        </w:rPr>
        <w:t xml:space="preserve">vidence smluv a do registru smluv </w:t>
      </w:r>
      <w:r>
        <w:rPr>
          <w:b w:val="0"/>
          <w:bCs w:val="0"/>
          <w:sz w:val="24"/>
        </w:rPr>
        <w:br/>
      </w:r>
      <w:r w:rsidRPr="004F6CAB">
        <w:rPr>
          <w:b w:val="0"/>
          <w:bCs w:val="0"/>
          <w:sz w:val="24"/>
        </w:rPr>
        <w:t>a následně je</w:t>
      </w:r>
      <w:r w:rsidRPr="00C132F0">
        <w:rPr>
          <w:b w:val="0"/>
          <w:bCs w:val="0"/>
          <w:sz w:val="24"/>
        </w:rPr>
        <w:t xml:space="preserve"> i</w:t>
      </w:r>
      <w:r>
        <w:rPr>
          <w:b w:val="0"/>
          <w:bCs w:val="0"/>
          <w:sz w:val="24"/>
        </w:rPr>
        <w:t> </w:t>
      </w:r>
      <w:r w:rsidRPr="00C132F0">
        <w:rPr>
          <w:b w:val="0"/>
          <w:bCs w:val="0"/>
          <w:sz w:val="24"/>
        </w:rPr>
        <w:t>archivuje.</w:t>
      </w:r>
    </w:p>
    <w:p w14:paraId="29C9FC7F" w14:textId="77777777" w:rsidR="006203B9" w:rsidRPr="00C132F0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44E8521A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</w:t>
      </w:r>
      <w:r w:rsidRPr="004F6CAB">
        <w:rPr>
          <w:b w:val="0"/>
          <w:bCs w:val="0"/>
          <w:sz w:val="24"/>
        </w:rPr>
        <w:t>ddělení 342</w:t>
      </w:r>
      <w:r>
        <w:rPr>
          <w:b w:val="0"/>
          <w:bCs w:val="0"/>
          <w:sz w:val="24"/>
        </w:rPr>
        <w:t xml:space="preserve"> nemá vlastního POE, f</w:t>
      </w:r>
      <w:r w:rsidRPr="00C132F0">
        <w:rPr>
          <w:b w:val="0"/>
          <w:bCs w:val="0"/>
          <w:sz w:val="24"/>
        </w:rPr>
        <w:t xml:space="preserve">inanční krytí </w:t>
      </w:r>
      <w:r>
        <w:rPr>
          <w:b w:val="0"/>
          <w:bCs w:val="0"/>
          <w:sz w:val="24"/>
        </w:rPr>
        <w:t xml:space="preserve">smluv </w:t>
      </w:r>
      <w:r w:rsidRPr="00C132F0">
        <w:rPr>
          <w:b w:val="0"/>
          <w:bCs w:val="0"/>
          <w:sz w:val="24"/>
        </w:rPr>
        <w:t xml:space="preserve">musí být zajištěno u </w:t>
      </w:r>
      <w:r>
        <w:rPr>
          <w:b w:val="0"/>
          <w:bCs w:val="0"/>
          <w:sz w:val="24"/>
        </w:rPr>
        <w:t>POE odboru 32.</w:t>
      </w:r>
      <w:r w:rsidRPr="00C132F0">
        <w:rPr>
          <w:b w:val="0"/>
          <w:bCs w:val="0"/>
          <w:sz w:val="24"/>
        </w:rPr>
        <w:t xml:space="preserve"> </w:t>
      </w:r>
    </w:p>
    <w:p w14:paraId="1FA2919B" w14:textId="77777777" w:rsidR="006203B9" w:rsidRPr="00C132F0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3AB898D6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56CC260E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70DCB888" w14:textId="77777777" w:rsidR="006203B9" w:rsidRPr="00C132F0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5EA02441" w14:textId="77777777" w:rsidR="006203B9" w:rsidRPr="00C132F0" w:rsidRDefault="006203B9" w:rsidP="006203B9">
      <w:pPr>
        <w:pStyle w:val="Zkladntext2"/>
        <w:jc w:val="both"/>
        <w:rPr>
          <w:b w:val="0"/>
          <w:bCs w:val="0"/>
          <w:sz w:val="24"/>
        </w:rPr>
      </w:pPr>
      <w:r w:rsidRPr="004F6CAB">
        <w:rPr>
          <w:b w:val="0"/>
          <w:bCs w:val="0"/>
          <w:sz w:val="24"/>
        </w:rPr>
        <w:t>Dle vybraných smluv v rámci CN existují různé postupy:</w:t>
      </w:r>
    </w:p>
    <w:p w14:paraId="409BAC5A" w14:textId="77777777" w:rsidR="006203B9" w:rsidRDefault="006203B9" w:rsidP="006203B9">
      <w:pPr>
        <w:pStyle w:val="Zkladntext2"/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</w:rPr>
      </w:pPr>
    </w:p>
    <w:p w14:paraId="2F2FD143" w14:textId="77777777" w:rsidR="006203B9" w:rsidRDefault="006203B9" w:rsidP="006203B9">
      <w:pPr>
        <w:pStyle w:val="Zkladntext2"/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 CN</w:t>
      </w:r>
      <w:r w:rsidRPr="00C132F0">
        <w:rPr>
          <w:b w:val="0"/>
          <w:bCs w:val="0"/>
          <w:sz w:val="24"/>
        </w:rPr>
        <w:t xml:space="preserve"> státu </w:t>
      </w:r>
      <w:r>
        <w:rPr>
          <w:b w:val="0"/>
          <w:bCs w:val="0"/>
          <w:sz w:val="24"/>
        </w:rPr>
        <w:t xml:space="preserve">zadává </w:t>
      </w:r>
      <w:r w:rsidRPr="00C132F0">
        <w:rPr>
          <w:b w:val="0"/>
          <w:bCs w:val="0"/>
          <w:sz w:val="24"/>
        </w:rPr>
        <w:t xml:space="preserve">veřejnou zakázku </w:t>
      </w:r>
      <w:r>
        <w:rPr>
          <w:b w:val="0"/>
          <w:bCs w:val="0"/>
          <w:sz w:val="24"/>
        </w:rPr>
        <w:t>MV</w:t>
      </w:r>
      <w:r w:rsidRPr="00C132F0">
        <w:rPr>
          <w:b w:val="0"/>
          <w:bCs w:val="0"/>
          <w:sz w:val="24"/>
        </w:rPr>
        <w:t xml:space="preserve"> nebo M</w:t>
      </w:r>
      <w:r>
        <w:rPr>
          <w:b w:val="0"/>
          <w:bCs w:val="0"/>
          <w:sz w:val="24"/>
        </w:rPr>
        <w:t xml:space="preserve">F, </w:t>
      </w:r>
      <w:r w:rsidRPr="00C132F0">
        <w:rPr>
          <w:b w:val="0"/>
          <w:bCs w:val="0"/>
          <w:sz w:val="24"/>
        </w:rPr>
        <w:t>a to jménem a na účet zapojených resortních organizací. V těchto případech rámcovou dohodu uzavírá MV nebo MF dle soutěžené komodity. Jednotlivé resorty na základě rámcové dohody uzavírají s dodavatelem dílčí anebo prováděcí smlouvy</w:t>
      </w:r>
      <w:r>
        <w:rPr>
          <w:b w:val="0"/>
          <w:bCs w:val="0"/>
          <w:sz w:val="24"/>
        </w:rPr>
        <w:t xml:space="preserve">, tj. věcný garant MPSV dostane </w:t>
      </w:r>
      <w:r w:rsidRPr="00C132F0">
        <w:rPr>
          <w:b w:val="0"/>
          <w:bCs w:val="0"/>
          <w:sz w:val="24"/>
        </w:rPr>
        <w:t xml:space="preserve">vzorové </w:t>
      </w:r>
      <w:r w:rsidRPr="002D2A71">
        <w:rPr>
          <w:b w:val="0"/>
          <w:bCs w:val="0"/>
          <w:sz w:val="24"/>
        </w:rPr>
        <w:t>dílčí/prováděcí smlouvy a na základě nich vypracuje smlouvy za MPSV. VO</w:t>
      </w:r>
      <w:r>
        <w:rPr>
          <w:b w:val="0"/>
          <w:bCs w:val="0"/>
          <w:sz w:val="24"/>
        </w:rPr>
        <w:t xml:space="preserve"> </w:t>
      </w:r>
      <w:r w:rsidRPr="002D2A71">
        <w:rPr>
          <w:b w:val="0"/>
          <w:bCs w:val="0"/>
          <w:sz w:val="24"/>
        </w:rPr>
        <w:t>342 poté</w:t>
      </w:r>
      <w:r w:rsidRPr="00C132F0">
        <w:rPr>
          <w:b w:val="0"/>
          <w:bCs w:val="0"/>
          <w:sz w:val="24"/>
        </w:rPr>
        <w:t xml:space="preserve"> posoudí dílčí/prováděcí smlouvu pro věcného garanta a potvrdí podpisem </w:t>
      </w:r>
      <w:r>
        <w:rPr>
          <w:b w:val="0"/>
          <w:bCs w:val="0"/>
          <w:sz w:val="24"/>
        </w:rPr>
        <w:t>PL. Věcným garantem j</w:t>
      </w:r>
      <w:r w:rsidRPr="00C132F0">
        <w:rPr>
          <w:b w:val="0"/>
          <w:bCs w:val="0"/>
          <w:sz w:val="24"/>
        </w:rPr>
        <w:t>e ve většině případ</w:t>
      </w:r>
      <w:r>
        <w:rPr>
          <w:b w:val="0"/>
          <w:bCs w:val="0"/>
          <w:sz w:val="24"/>
        </w:rPr>
        <w:t>ů</w:t>
      </w:r>
      <w:r w:rsidRPr="00C132F0">
        <w:rPr>
          <w:b w:val="0"/>
          <w:bCs w:val="0"/>
          <w:sz w:val="24"/>
        </w:rPr>
        <w:t xml:space="preserve"> sekce odpovědná za ICT, příp. </w:t>
      </w:r>
      <w:r>
        <w:rPr>
          <w:b w:val="0"/>
          <w:bCs w:val="0"/>
          <w:sz w:val="24"/>
        </w:rPr>
        <w:t xml:space="preserve">odbor </w:t>
      </w:r>
      <w:r w:rsidRPr="00C132F0">
        <w:rPr>
          <w:b w:val="0"/>
          <w:bCs w:val="0"/>
          <w:sz w:val="24"/>
        </w:rPr>
        <w:t>32. Ze vzorku se jedná o</w:t>
      </w:r>
      <w:r>
        <w:rPr>
          <w:b w:val="0"/>
          <w:bCs w:val="0"/>
          <w:sz w:val="24"/>
        </w:rPr>
        <w:t> </w:t>
      </w:r>
      <w:r w:rsidRPr="00C132F0">
        <w:rPr>
          <w:b w:val="0"/>
          <w:bCs w:val="0"/>
          <w:sz w:val="24"/>
        </w:rPr>
        <w:t xml:space="preserve">smlouvy </w:t>
      </w:r>
      <w:r>
        <w:rPr>
          <w:b w:val="0"/>
          <w:bCs w:val="0"/>
          <w:sz w:val="24"/>
        </w:rPr>
        <w:t xml:space="preserve">č. </w:t>
      </w:r>
      <w:r w:rsidRPr="002D2A71">
        <w:rPr>
          <w:b w:val="0"/>
          <w:bCs w:val="0"/>
          <w:color w:val="000000"/>
          <w:sz w:val="22"/>
          <w:szCs w:val="22"/>
        </w:rPr>
        <w:t>SML/2021/00150, SML/2021/00047-1</w:t>
      </w:r>
      <w:r w:rsidRPr="002D2A71">
        <w:rPr>
          <w:b w:val="0"/>
          <w:bCs w:val="0"/>
          <w:sz w:val="24"/>
        </w:rPr>
        <w:t xml:space="preserve"> a </w:t>
      </w:r>
      <w:r w:rsidRPr="002D2A71">
        <w:rPr>
          <w:b w:val="0"/>
          <w:bCs w:val="0"/>
          <w:color w:val="000000"/>
          <w:sz w:val="22"/>
          <w:szCs w:val="22"/>
        </w:rPr>
        <w:t>SML/2021/00047-2</w:t>
      </w:r>
      <w:r w:rsidRPr="002D2A71">
        <w:rPr>
          <w:b w:val="0"/>
          <w:bCs w:val="0"/>
          <w:sz w:val="24"/>
        </w:rPr>
        <w:t>.</w:t>
      </w:r>
      <w:r w:rsidRPr="00C132F0">
        <w:rPr>
          <w:b w:val="0"/>
          <w:bCs w:val="0"/>
          <w:sz w:val="24"/>
        </w:rPr>
        <w:t xml:space="preserve"> Věcný garant musí mít zajištěno finanční plnění, dále musí smlouvu zveřejnit v </w:t>
      </w:r>
      <w:r>
        <w:rPr>
          <w:b w:val="0"/>
          <w:bCs w:val="0"/>
          <w:sz w:val="24"/>
        </w:rPr>
        <w:t>r</w:t>
      </w:r>
      <w:r w:rsidRPr="00C132F0">
        <w:rPr>
          <w:b w:val="0"/>
          <w:bCs w:val="0"/>
          <w:sz w:val="24"/>
        </w:rPr>
        <w:t>egistru smluv, proplat</w:t>
      </w:r>
      <w:r>
        <w:rPr>
          <w:b w:val="0"/>
          <w:bCs w:val="0"/>
          <w:sz w:val="24"/>
        </w:rPr>
        <w:t>it</w:t>
      </w:r>
      <w:r w:rsidRPr="00C132F0">
        <w:rPr>
          <w:b w:val="0"/>
          <w:bCs w:val="0"/>
          <w:sz w:val="24"/>
        </w:rPr>
        <w:t xml:space="preserve"> faktury a musí celý proces archivovat.</w:t>
      </w:r>
    </w:p>
    <w:p w14:paraId="587BC5A4" w14:textId="77777777" w:rsidR="006203B9" w:rsidRPr="00C132F0" w:rsidRDefault="006203B9" w:rsidP="006203B9">
      <w:pPr>
        <w:pStyle w:val="Zkladntext2"/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</w:rPr>
      </w:pPr>
    </w:p>
    <w:p w14:paraId="1F59F74D" w14:textId="77777777" w:rsidR="006203B9" w:rsidRDefault="006203B9" w:rsidP="006203B9">
      <w:pPr>
        <w:pStyle w:val="Zkladntext2"/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</w:rPr>
      </w:pPr>
      <w:r w:rsidRPr="00C132F0">
        <w:rPr>
          <w:b w:val="0"/>
          <w:bCs w:val="0"/>
          <w:sz w:val="24"/>
        </w:rPr>
        <w:t xml:space="preserve">Dalším typem smluv jsou rámcové dohody, které jsou soutěženy za celý resort </w:t>
      </w:r>
      <w:r>
        <w:rPr>
          <w:b w:val="0"/>
          <w:bCs w:val="0"/>
          <w:sz w:val="24"/>
        </w:rPr>
        <w:t>M</w:t>
      </w:r>
      <w:r w:rsidRPr="00C132F0">
        <w:rPr>
          <w:b w:val="0"/>
          <w:bCs w:val="0"/>
          <w:sz w:val="24"/>
        </w:rPr>
        <w:t>PSV. V těchto případech je VO</w:t>
      </w:r>
      <w:r>
        <w:rPr>
          <w:b w:val="0"/>
          <w:bCs w:val="0"/>
          <w:sz w:val="24"/>
        </w:rPr>
        <w:t xml:space="preserve"> </w:t>
      </w:r>
      <w:r w:rsidRPr="00C132F0">
        <w:rPr>
          <w:b w:val="0"/>
          <w:bCs w:val="0"/>
          <w:sz w:val="24"/>
        </w:rPr>
        <w:t>342 věcným garantem i administrátorem</w:t>
      </w:r>
      <w:r>
        <w:rPr>
          <w:b w:val="0"/>
          <w:bCs w:val="0"/>
          <w:sz w:val="24"/>
        </w:rPr>
        <w:t xml:space="preserve"> celého smluvního procesu</w:t>
      </w:r>
      <w:r w:rsidRPr="00C132F0">
        <w:rPr>
          <w:b w:val="0"/>
          <w:bCs w:val="0"/>
          <w:sz w:val="24"/>
        </w:rPr>
        <w:t xml:space="preserve">, zajišťuje i archivaci příslušné dokumentace. Tyto rámcové dohody </w:t>
      </w:r>
      <w:r>
        <w:rPr>
          <w:b w:val="0"/>
          <w:bCs w:val="0"/>
          <w:sz w:val="24"/>
        </w:rPr>
        <w:t>jsou zasílány</w:t>
      </w:r>
      <w:r w:rsidRPr="00C132F0">
        <w:rPr>
          <w:b w:val="0"/>
          <w:bCs w:val="0"/>
          <w:sz w:val="24"/>
        </w:rPr>
        <w:t xml:space="preserve"> do připomínkového řízení v rámci resortu </w:t>
      </w:r>
      <w:r>
        <w:rPr>
          <w:b w:val="0"/>
          <w:bCs w:val="0"/>
          <w:sz w:val="24"/>
        </w:rPr>
        <w:t>M</w:t>
      </w:r>
      <w:r w:rsidRPr="00C132F0">
        <w:rPr>
          <w:b w:val="0"/>
          <w:bCs w:val="0"/>
          <w:sz w:val="24"/>
        </w:rPr>
        <w:t xml:space="preserve">PSV. Zde se jedná o smlouvy </w:t>
      </w:r>
      <w:r>
        <w:rPr>
          <w:b w:val="0"/>
          <w:bCs w:val="0"/>
          <w:sz w:val="24"/>
        </w:rPr>
        <w:br/>
        <w:t xml:space="preserve">č. </w:t>
      </w:r>
      <w:r w:rsidRPr="002D2A71">
        <w:rPr>
          <w:b w:val="0"/>
          <w:bCs w:val="0"/>
          <w:color w:val="000000"/>
          <w:sz w:val="22"/>
          <w:szCs w:val="22"/>
        </w:rPr>
        <w:t>SML/2021/00330 a SML/2022/00496</w:t>
      </w:r>
      <w:r w:rsidRPr="00C132F0">
        <w:rPr>
          <w:b w:val="0"/>
          <w:bCs w:val="0"/>
          <w:sz w:val="24"/>
        </w:rPr>
        <w:t>. Obdobným způsobe</w:t>
      </w:r>
      <w:r>
        <w:rPr>
          <w:b w:val="0"/>
          <w:bCs w:val="0"/>
          <w:sz w:val="24"/>
        </w:rPr>
        <w:t>m</w:t>
      </w:r>
      <w:r w:rsidRPr="00C132F0">
        <w:rPr>
          <w:b w:val="0"/>
          <w:bCs w:val="0"/>
          <w:sz w:val="24"/>
        </w:rPr>
        <w:t xml:space="preserve"> jsou uzavírány rovněž jednorázové kupní smlouvy v resortních dynamických nákupních systémech, kdy v případě nákupu pro potřeby MPSV je za</w:t>
      </w:r>
      <w:r>
        <w:rPr>
          <w:b w:val="0"/>
          <w:bCs w:val="0"/>
          <w:sz w:val="24"/>
        </w:rPr>
        <w:t> </w:t>
      </w:r>
      <w:r w:rsidRPr="00C132F0">
        <w:rPr>
          <w:b w:val="0"/>
          <w:bCs w:val="0"/>
          <w:sz w:val="24"/>
        </w:rPr>
        <w:t xml:space="preserve">finanční krytí odpovědný </w:t>
      </w:r>
      <w:r>
        <w:rPr>
          <w:b w:val="0"/>
          <w:bCs w:val="0"/>
          <w:sz w:val="24"/>
        </w:rPr>
        <w:t xml:space="preserve">odbor </w:t>
      </w:r>
      <w:r w:rsidRPr="00C132F0">
        <w:rPr>
          <w:b w:val="0"/>
          <w:bCs w:val="0"/>
          <w:sz w:val="24"/>
        </w:rPr>
        <w:t>32.</w:t>
      </w:r>
    </w:p>
    <w:p w14:paraId="59710CD4" w14:textId="77777777" w:rsidR="006203B9" w:rsidRPr="00C132F0" w:rsidRDefault="006203B9" w:rsidP="006203B9">
      <w:pPr>
        <w:pStyle w:val="Zkladntext2"/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</w:rPr>
      </w:pPr>
    </w:p>
    <w:p w14:paraId="61060245" w14:textId="77777777" w:rsidR="006203B9" w:rsidRPr="00C132F0" w:rsidRDefault="006203B9" w:rsidP="006203B9">
      <w:pPr>
        <w:pStyle w:val="Zkladntext2"/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 s</w:t>
      </w:r>
      <w:r w:rsidRPr="00C132F0">
        <w:rPr>
          <w:b w:val="0"/>
          <w:bCs w:val="0"/>
          <w:sz w:val="24"/>
        </w:rPr>
        <w:t>mlouv</w:t>
      </w:r>
      <w:r>
        <w:rPr>
          <w:b w:val="0"/>
          <w:bCs w:val="0"/>
          <w:sz w:val="24"/>
        </w:rPr>
        <w:t>y</w:t>
      </w:r>
      <w:r w:rsidRPr="00C132F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č. </w:t>
      </w:r>
      <w:r w:rsidRPr="00C132F0">
        <w:rPr>
          <w:b w:val="0"/>
          <w:bCs w:val="0"/>
          <w:sz w:val="24"/>
        </w:rPr>
        <w:t>SML/2020/055</w:t>
      </w:r>
      <w:r>
        <w:rPr>
          <w:b w:val="0"/>
          <w:bCs w:val="0"/>
          <w:sz w:val="24"/>
        </w:rPr>
        <w:t xml:space="preserve">-1 bylo předmětem plnění </w:t>
      </w:r>
      <w:r w:rsidRPr="00C132F0">
        <w:rPr>
          <w:b w:val="0"/>
          <w:bCs w:val="0"/>
          <w:sz w:val="24"/>
        </w:rPr>
        <w:t>poradenství pro nákup centrálních energií</w:t>
      </w:r>
      <w:r>
        <w:rPr>
          <w:b w:val="0"/>
          <w:bCs w:val="0"/>
          <w:sz w:val="24"/>
        </w:rPr>
        <w:t>, j</w:t>
      </w:r>
      <w:r w:rsidRPr="00C132F0">
        <w:rPr>
          <w:b w:val="0"/>
          <w:bCs w:val="0"/>
          <w:sz w:val="24"/>
        </w:rPr>
        <w:t>edná se o přidání dodatečného modulu na sledování tepla (k existující smlouvě). Od začátku do konce zajišť</w:t>
      </w:r>
      <w:r>
        <w:rPr>
          <w:b w:val="0"/>
          <w:bCs w:val="0"/>
          <w:sz w:val="24"/>
        </w:rPr>
        <w:t>ovalo</w:t>
      </w:r>
      <w:r w:rsidRPr="00C132F0">
        <w:rPr>
          <w:b w:val="0"/>
          <w:bCs w:val="0"/>
          <w:sz w:val="24"/>
        </w:rPr>
        <w:t xml:space="preserve"> proces odd</w:t>
      </w:r>
      <w:r>
        <w:rPr>
          <w:b w:val="0"/>
          <w:bCs w:val="0"/>
          <w:sz w:val="24"/>
        </w:rPr>
        <w:t>ělení</w:t>
      </w:r>
      <w:r w:rsidRPr="00C132F0">
        <w:rPr>
          <w:b w:val="0"/>
          <w:bCs w:val="0"/>
          <w:sz w:val="24"/>
        </w:rPr>
        <w:t xml:space="preserve"> 342</w:t>
      </w:r>
      <w:r>
        <w:rPr>
          <w:b w:val="0"/>
          <w:bCs w:val="0"/>
          <w:sz w:val="24"/>
        </w:rPr>
        <w:t>.</w:t>
      </w:r>
      <w:r w:rsidRPr="00C132F0">
        <w:rPr>
          <w:b w:val="0"/>
          <w:bCs w:val="0"/>
          <w:sz w:val="24"/>
        </w:rPr>
        <w:t xml:space="preserve"> </w:t>
      </w:r>
    </w:p>
    <w:p w14:paraId="3E92086D" w14:textId="77777777" w:rsidR="006203B9" w:rsidRPr="00C132F0" w:rsidRDefault="006203B9" w:rsidP="006203B9">
      <w:pPr>
        <w:pStyle w:val="Zkladntext2"/>
        <w:ind w:left="720"/>
        <w:jc w:val="both"/>
        <w:rPr>
          <w:b w:val="0"/>
          <w:bCs w:val="0"/>
          <w:sz w:val="24"/>
        </w:rPr>
      </w:pPr>
    </w:p>
    <w:p w14:paraId="035A2501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344A3DF4" w14:textId="77777777" w:rsidR="006203B9" w:rsidRPr="00CC7FEB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1F378206" w14:textId="77777777" w:rsidR="006203B9" w:rsidRPr="003509EE" w:rsidRDefault="006203B9" w:rsidP="006203B9">
      <w:pPr>
        <w:pStyle w:val="Nadpis1"/>
        <w:numPr>
          <w:ilvl w:val="0"/>
          <w:numId w:val="8"/>
        </w:numPr>
        <w:ind w:left="567" w:hanging="567"/>
      </w:pPr>
      <w:bookmarkStart w:id="18" w:name="_Toc137716430"/>
      <w:bookmarkStart w:id="19" w:name="_Toc139022906"/>
      <w:r w:rsidRPr="003509EE">
        <w:t>Dílčí nedostatky a rizika identifikovaná AT v auditované oblasti</w:t>
      </w:r>
      <w:bookmarkEnd w:id="18"/>
      <w:bookmarkEnd w:id="19"/>
    </w:p>
    <w:p w14:paraId="2F83E57D" w14:textId="77777777" w:rsidR="006203B9" w:rsidRDefault="006203B9" w:rsidP="006203B9">
      <w:pPr>
        <w:pStyle w:val="Zkladntext2"/>
        <w:ind w:left="720"/>
        <w:jc w:val="both"/>
        <w:rPr>
          <w:b w:val="0"/>
          <w:bCs w:val="0"/>
          <w:sz w:val="24"/>
        </w:rPr>
      </w:pPr>
    </w:p>
    <w:p w14:paraId="7207C6EC" w14:textId="77777777" w:rsidR="006203B9" w:rsidRDefault="006203B9" w:rsidP="006203B9">
      <w:pPr>
        <w:pStyle w:val="Zkladntext2"/>
        <w:spacing w:after="1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 vybraném vzorku smluv posuzoval AT následující skutečnosti, zda: </w:t>
      </w:r>
    </w:p>
    <w:p w14:paraId="2F6735C2" w14:textId="77777777" w:rsidR="006203B9" w:rsidRDefault="006203B9" w:rsidP="006203B9">
      <w:pPr>
        <w:pStyle w:val="Zkladntext2"/>
        <w:numPr>
          <w:ilvl w:val="0"/>
          <w:numId w:val="1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smlouvu za MPSV uzavřela oprávněná osoba </w:t>
      </w:r>
      <w:r w:rsidRPr="007B1293">
        <w:rPr>
          <w:b w:val="0"/>
          <w:bCs w:val="0"/>
          <w:sz w:val="24"/>
        </w:rPr>
        <w:t>dle Zásad řídící kontroly</w:t>
      </w:r>
      <w:r>
        <w:rPr>
          <w:b w:val="0"/>
          <w:bCs w:val="0"/>
          <w:sz w:val="24"/>
        </w:rPr>
        <w:t xml:space="preserve">, </w:t>
      </w:r>
    </w:p>
    <w:p w14:paraId="25862E37" w14:textId="77777777" w:rsidR="006203B9" w:rsidRDefault="006203B9" w:rsidP="006203B9">
      <w:pPr>
        <w:pStyle w:val="Zkladntext2"/>
        <w:numPr>
          <w:ilvl w:val="0"/>
          <w:numId w:val="1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byla smlouva uzavřena v elektronické podobě, </w:t>
      </w:r>
    </w:p>
    <w:p w14:paraId="27A7CC8C" w14:textId="77777777" w:rsidR="006203B9" w:rsidRDefault="006203B9" w:rsidP="006203B9">
      <w:pPr>
        <w:pStyle w:val="Zkladntext2"/>
        <w:numPr>
          <w:ilvl w:val="0"/>
          <w:numId w:val="1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byly </w:t>
      </w:r>
      <w:r w:rsidRPr="007B1293">
        <w:rPr>
          <w:b w:val="0"/>
          <w:bCs w:val="0"/>
          <w:sz w:val="24"/>
        </w:rPr>
        <w:t xml:space="preserve">návrhy smluv posouzeny </w:t>
      </w:r>
      <w:r>
        <w:rPr>
          <w:b w:val="0"/>
          <w:bCs w:val="0"/>
          <w:sz w:val="24"/>
        </w:rPr>
        <w:t>odborem 34</w:t>
      </w:r>
      <w:r w:rsidRPr="007B1293">
        <w:rPr>
          <w:b w:val="0"/>
          <w:bCs w:val="0"/>
          <w:sz w:val="24"/>
        </w:rPr>
        <w:t xml:space="preserve"> vždy před jejich uzavřením, </w:t>
      </w:r>
      <w:r>
        <w:rPr>
          <w:b w:val="0"/>
          <w:bCs w:val="0"/>
          <w:sz w:val="24"/>
        </w:rPr>
        <w:t xml:space="preserve"> </w:t>
      </w:r>
    </w:p>
    <w:p w14:paraId="6B5EE528" w14:textId="77777777" w:rsidR="006203B9" w:rsidRDefault="006203B9" w:rsidP="006203B9">
      <w:pPr>
        <w:pStyle w:val="Zkladntext2"/>
        <w:numPr>
          <w:ilvl w:val="0"/>
          <w:numId w:val="1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byla dodrženy lhůty pro zápis do Evidence smluv a do registru smluv a úplnost a správnost údajů v nich uvedených, </w:t>
      </w:r>
    </w:p>
    <w:p w14:paraId="328A289E" w14:textId="77777777" w:rsidR="006203B9" w:rsidRDefault="006203B9" w:rsidP="006203B9">
      <w:pPr>
        <w:pStyle w:val="Zkladntext2"/>
        <w:numPr>
          <w:ilvl w:val="0"/>
          <w:numId w:val="1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byl ke smlouvě zajištěn PRV, </w:t>
      </w:r>
    </w:p>
    <w:p w14:paraId="7944FD40" w14:textId="77777777" w:rsidR="006203B9" w:rsidRDefault="006203B9" w:rsidP="006203B9">
      <w:pPr>
        <w:pStyle w:val="Zkladntext2"/>
        <w:numPr>
          <w:ilvl w:val="0"/>
          <w:numId w:val="1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byl dodržen </w:t>
      </w:r>
      <w:r w:rsidRPr="007B1293">
        <w:rPr>
          <w:b w:val="0"/>
          <w:bCs w:val="0"/>
          <w:sz w:val="24"/>
        </w:rPr>
        <w:t>postup předběžné kontroly dle Zásad řídící kontroly</w:t>
      </w:r>
      <w:r>
        <w:rPr>
          <w:b w:val="0"/>
          <w:bCs w:val="0"/>
          <w:sz w:val="24"/>
        </w:rPr>
        <w:t xml:space="preserve"> před uzavřením smlouvy</w:t>
      </w:r>
      <w:r w:rsidRPr="007B1293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</w:p>
    <w:p w14:paraId="66B487DE" w14:textId="77777777" w:rsidR="006203B9" w:rsidRDefault="006203B9" w:rsidP="006203B9">
      <w:pPr>
        <w:pStyle w:val="Zkladntext2"/>
        <w:numPr>
          <w:ilvl w:val="0"/>
          <w:numId w:val="1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bylo finanční plnění vázané na smlouvu provedeno v době její účinnost a zda objem plněných prostředků odpovídá údajům ve smlouvě, </w:t>
      </w:r>
    </w:p>
    <w:p w14:paraId="36CD4729" w14:textId="77777777" w:rsidR="006203B9" w:rsidRDefault="006203B9" w:rsidP="006203B9">
      <w:pPr>
        <w:pStyle w:val="Zkladntext2"/>
        <w:numPr>
          <w:ilvl w:val="0"/>
          <w:numId w:val="1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byly u smluv uzavřených na základě veřejné zakázky dodrženy právní předpisy z oblasti zadávání veřejných zakázek. </w:t>
      </w:r>
    </w:p>
    <w:p w14:paraId="7C2FBEDE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4EBA35B8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58ABC369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50747EBE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202F1292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48E832D2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0EF27C95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07A20EE3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6F21DB20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  <w:r w:rsidRPr="003509EE">
        <w:rPr>
          <w:b w:val="0"/>
          <w:bCs w:val="0"/>
          <w:sz w:val="24"/>
        </w:rPr>
        <w:t xml:space="preserve">Tabulka č. </w:t>
      </w:r>
      <w:r>
        <w:rPr>
          <w:b w:val="0"/>
          <w:bCs w:val="0"/>
          <w:sz w:val="24"/>
        </w:rPr>
        <w:t>3 – zjištěný stav v prověřovaném vzorku</w:t>
      </w:r>
    </w:p>
    <w:p w14:paraId="00E05177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237"/>
      </w:tblGrid>
      <w:tr w:rsidR="006203B9" w:rsidRPr="00CE65BD" w14:paraId="2E8A57A4" w14:textId="77777777" w:rsidTr="00FC7320">
        <w:tc>
          <w:tcPr>
            <w:tcW w:w="2122" w:type="dxa"/>
            <w:shd w:val="clear" w:color="auto" w:fill="DAEEF3" w:themeFill="accent5" w:themeFillTint="33"/>
          </w:tcPr>
          <w:p w14:paraId="38A1F901" w14:textId="77777777" w:rsidR="006203B9" w:rsidRPr="00CE65BD" w:rsidRDefault="006203B9" w:rsidP="00FC7320">
            <w:pPr>
              <w:pStyle w:val="Zkladntext2"/>
              <w:jc w:val="both"/>
              <w:rPr>
                <w:sz w:val="24"/>
              </w:rPr>
            </w:pPr>
            <w:r w:rsidRPr="00CE65BD">
              <w:rPr>
                <w:sz w:val="24"/>
              </w:rPr>
              <w:t>Číslo smlouvy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38DA6CBD" w14:textId="77777777" w:rsidR="006203B9" w:rsidRPr="00CE65BD" w:rsidRDefault="006203B9" w:rsidP="00FC7320">
            <w:pPr>
              <w:pStyle w:val="Zkladntext2"/>
              <w:jc w:val="both"/>
              <w:rPr>
                <w:sz w:val="24"/>
              </w:rPr>
            </w:pPr>
            <w:r w:rsidRPr="00CE65BD">
              <w:rPr>
                <w:sz w:val="24"/>
              </w:rPr>
              <w:t>Zjištěný stav</w:t>
            </w:r>
          </w:p>
        </w:tc>
      </w:tr>
      <w:tr w:rsidR="006203B9" w14:paraId="1BF2C87B" w14:textId="77777777" w:rsidTr="00FC7320">
        <w:tc>
          <w:tcPr>
            <w:tcW w:w="2122" w:type="dxa"/>
          </w:tcPr>
          <w:p w14:paraId="0C510546" w14:textId="77777777" w:rsidR="006203B9" w:rsidRPr="003115C1" w:rsidRDefault="006203B9" w:rsidP="00FC7320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 w:rsidRPr="003115C1">
              <w:rPr>
                <w:b w:val="0"/>
                <w:bCs w:val="0"/>
                <w:color w:val="000000"/>
                <w:sz w:val="22"/>
                <w:szCs w:val="22"/>
              </w:rPr>
              <w:t>SML/2021/00359</w:t>
            </w:r>
          </w:p>
        </w:tc>
        <w:tc>
          <w:tcPr>
            <w:tcW w:w="6237" w:type="dxa"/>
          </w:tcPr>
          <w:p w14:paraId="1B4407FA" w14:textId="77777777" w:rsidR="006203B9" w:rsidRDefault="006203B9" w:rsidP="00FC7320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498259FE" w14:textId="77777777" w:rsidTr="00FC7320">
        <w:tc>
          <w:tcPr>
            <w:tcW w:w="2122" w:type="dxa"/>
          </w:tcPr>
          <w:p w14:paraId="4C01D52C" w14:textId="77777777" w:rsidR="006203B9" w:rsidRPr="003115C1" w:rsidRDefault="006203B9" w:rsidP="00FC7320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 w:rsidRPr="003115C1">
              <w:rPr>
                <w:b w:val="0"/>
                <w:bCs w:val="0"/>
                <w:color w:val="000000"/>
                <w:sz w:val="22"/>
                <w:szCs w:val="22"/>
              </w:rPr>
              <w:t>SML/2021/00330</w:t>
            </w:r>
          </w:p>
        </w:tc>
        <w:tc>
          <w:tcPr>
            <w:tcW w:w="6237" w:type="dxa"/>
          </w:tcPr>
          <w:p w14:paraId="7D5BE58D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6C786CF4" w14:textId="77777777" w:rsidTr="00FC7320">
        <w:tc>
          <w:tcPr>
            <w:tcW w:w="2122" w:type="dxa"/>
          </w:tcPr>
          <w:p w14:paraId="28C34436" w14:textId="77777777" w:rsidR="006203B9" w:rsidRPr="003115C1" w:rsidRDefault="006203B9" w:rsidP="00FC7320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 w:rsidRPr="003115C1">
              <w:rPr>
                <w:b w:val="0"/>
                <w:bCs w:val="0"/>
                <w:color w:val="000000"/>
                <w:sz w:val="22"/>
                <w:szCs w:val="22"/>
              </w:rPr>
              <w:t>SML/2021/00222</w:t>
            </w:r>
          </w:p>
        </w:tc>
        <w:tc>
          <w:tcPr>
            <w:tcW w:w="6237" w:type="dxa"/>
          </w:tcPr>
          <w:p w14:paraId="661C8469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Nebyla </w:t>
            </w:r>
            <w:r w:rsidRPr="009B72B1">
              <w:rPr>
                <w:b w:val="0"/>
                <w:bCs w:val="0"/>
                <w:sz w:val="24"/>
              </w:rPr>
              <w:t xml:space="preserve">dodržena lhůta zapsání do </w:t>
            </w:r>
            <w:r>
              <w:rPr>
                <w:b w:val="0"/>
                <w:bCs w:val="0"/>
                <w:sz w:val="24"/>
              </w:rPr>
              <w:t>E</w:t>
            </w:r>
            <w:r w:rsidRPr="009B72B1">
              <w:rPr>
                <w:b w:val="0"/>
                <w:bCs w:val="0"/>
                <w:sz w:val="24"/>
              </w:rPr>
              <w:t>vidence smluv do 10 dnů</w:t>
            </w:r>
            <w:r>
              <w:rPr>
                <w:b w:val="0"/>
                <w:bCs w:val="0"/>
                <w:sz w:val="24"/>
              </w:rPr>
              <w:t>.</w:t>
            </w:r>
          </w:p>
          <w:p w14:paraId="6F10A435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Na PL smlouvy chybí datum, kdy došlo k posouzení návrhu smlouvy a podpisu PL.</w:t>
            </w:r>
          </w:p>
        </w:tc>
      </w:tr>
      <w:tr w:rsidR="006203B9" w14:paraId="61C2AC73" w14:textId="77777777" w:rsidTr="00FC7320">
        <w:tc>
          <w:tcPr>
            <w:tcW w:w="2122" w:type="dxa"/>
          </w:tcPr>
          <w:p w14:paraId="62F8B577" w14:textId="77777777" w:rsidR="006203B9" w:rsidRPr="003115C1" w:rsidRDefault="006203B9" w:rsidP="00FC7320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 w:rsidRPr="003115C1">
              <w:rPr>
                <w:b w:val="0"/>
                <w:bCs w:val="0"/>
                <w:color w:val="000000"/>
                <w:sz w:val="22"/>
                <w:szCs w:val="22"/>
              </w:rPr>
              <w:t>SML/2021/00150</w:t>
            </w:r>
          </w:p>
        </w:tc>
        <w:tc>
          <w:tcPr>
            <w:tcW w:w="6237" w:type="dxa"/>
          </w:tcPr>
          <w:p w14:paraId="7A567490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6D7C5950" w14:textId="77777777" w:rsidTr="00FC7320">
        <w:tc>
          <w:tcPr>
            <w:tcW w:w="2122" w:type="dxa"/>
          </w:tcPr>
          <w:p w14:paraId="045EA69A" w14:textId="77777777" w:rsidR="006203B9" w:rsidRPr="003115C1" w:rsidRDefault="006203B9" w:rsidP="00FC7320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 w:rsidRPr="003115C1">
              <w:rPr>
                <w:b w:val="0"/>
                <w:bCs w:val="0"/>
                <w:color w:val="000000"/>
                <w:sz w:val="22"/>
                <w:szCs w:val="22"/>
              </w:rPr>
              <w:t>SML/2021/00104</w:t>
            </w:r>
          </w:p>
        </w:tc>
        <w:tc>
          <w:tcPr>
            <w:tcW w:w="6237" w:type="dxa"/>
          </w:tcPr>
          <w:p w14:paraId="3E2A07DC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2315FA15" w14:textId="77777777" w:rsidTr="00FC7320">
        <w:tc>
          <w:tcPr>
            <w:tcW w:w="2122" w:type="dxa"/>
          </w:tcPr>
          <w:p w14:paraId="567B3C76" w14:textId="77777777" w:rsidR="006203B9" w:rsidRPr="003115C1" w:rsidRDefault="006203B9" w:rsidP="00FC7320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 w:rsidRPr="003115C1">
              <w:rPr>
                <w:b w:val="0"/>
                <w:bCs w:val="0"/>
                <w:color w:val="000000"/>
                <w:sz w:val="22"/>
                <w:szCs w:val="22"/>
              </w:rPr>
              <w:t>SML/2021/00047-1</w:t>
            </w:r>
          </w:p>
        </w:tc>
        <w:tc>
          <w:tcPr>
            <w:tcW w:w="6237" w:type="dxa"/>
          </w:tcPr>
          <w:p w14:paraId="50CB5202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5FEB002F" w14:textId="77777777" w:rsidTr="00FC7320">
        <w:tc>
          <w:tcPr>
            <w:tcW w:w="2122" w:type="dxa"/>
          </w:tcPr>
          <w:p w14:paraId="1D27CBED" w14:textId="77777777" w:rsidR="006203B9" w:rsidRPr="003115C1" w:rsidRDefault="006203B9" w:rsidP="00FC7320">
            <w:pPr>
              <w:pStyle w:val="Zkladntext2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115C1">
              <w:rPr>
                <w:b w:val="0"/>
                <w:bCs w:val="0"/>
                <w:color w:val="000000" w:themeColor="text1"/>
                <w:sz w:val="22"/>
                <w:szCs w:val="22"/>
              </w:rPr>
              <w:t>SML/2020/00055-1</w:t>
            </w:r>
          </w:p>
        </w:tc>
        <w:tc>
          <w:tcPr>
            <w:tcW w:w="6237" w:type="dxa"/>
          </w:tcPr>
          <w:p w14:paraId="1AC703D7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495067F1" w14:textId="77777777" w:rsidTr="00FC7320">
        <w:tc>
          <w:tcPr>
            <w:tcW w:w="2122" w:type="dxa"/>
          </w:tcPr>
          <w:p w14:paraId="5572E3F0" w14:textId="77777777" w:rsidR="006203B9" w:rsidRPr="003115C1" w:rsidRDefault="006203B9" w:rsidP="00FC7320">
            <w:pPr>
              <w:pStyle w:val="Zkladntext2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115C1">
              <w:rPr>
                <w:b w:val="0"/>
                <w:bCs w:val="0"/>
                <w:color w:val="000000" w:themeColor="text1"/>
                <w:sz w:val="22"/>
                <w:szCs w:val="22"/>
              </w:rPr>
              <w:t>SML/2017/91-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14:paraId="339F585D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Nebyla </w:t>
            </w:r>
            <w:r w:rsidRPr="009B72B1">
              <w:rPr>
                <w:b w:val="0"/>
                <w:bCs w:val="0"/>
                <w:sz w:val="24"/>
              </w:rPr>
              <w:t xml:space="preserve">dodržena lhůta zapsání do </w:t>
            </w:r>
            <w:r>
              <w:rPr>
                <w:b w:val="0"/>
                <w:bCs w:val="0"/>
                <w:sz w:val="24"/>
              </w:rPr>
              <w:t>E</w:t>
            </w:r>
            <w:r w:rsidRPr="009B72B1">
              <w:rPr>
                <w:b w:val="0"/>
                <w:bCs w:val="0"/>
                <w:sz w:val="24"/>
              </w:rPr>
              <w:t>vidence smluv do 10 dnů</w:t>
            </w:r>
            <w:r>
              <w:rPr>
                <w:b w:val="0"/>
                <w:bCs w:val="0"/>
                <w:sz w:val="24"/>
              </w:rPr>
              <w:t>.</w:t>
            </w:r>
          </w:p>
          <w:p w14:paraId="030DAA07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PRV uvedené v evidenci smluv je odlišné od PRV, z kterého bylo plnění provedeno.</w:t>
            </w:r>
          </w:p>
          <w:p w14:paraId="3E407189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Finanční plnění proběhlo před účinností smlouvy.</w:t>
            </w:r>
          </w:p>
        </w:tc>
      </w:tr>
      <w:tr w:rsidR="006203B9" w14:paraId="2EA65F09" w14:textId="77777777" w:rsidTr="00FC7320">
        <w:tc>
          <w:tcPr>
            <w:tcW w:w="2122" w:type="dxa"/>
          </w:tcPr>
          <w:p w14:paraId="2CB06ADC" w14:textId="77777777" w:rsidR="006203B9" w:rsidRPr="001061DD" w:rsidRDefault="006203B9" w:rsidP="00FC7320">
            <w:pPr>
              <w:pStyle w:val="Zkladntext2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61DD">
              <w:rPr>
                <w:b w:val="0"/>
                <w:bCs w:val="0"/>
                <w:color w:val="000000"/>
                <w:sz w:val="22"/>
                <w:szCs w:val="22"/>
              </w:rPr>
              <w:t>SML/2022/00496</w:t>
            </w:r>
          </w:p>
        </w:tc>
        <w:tc>
          <w:tcPr>
            <w:tcW w:w="6237" w:type="dxa"/>
          </w:tcPr>
          <w:p w14:paraId="07003964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7E040402" w14:textId="77777777" w:rsidTr="00FC7320">
        <w:tc>
          <w:tcPr>
            <w:tcW w:w="2122" w:type="dxa"/>
          </w:tcPr>
          <w:p w14:paraId="3F98AE77" w14:textId="77777777" w:rsidR="006203B9" w:rsidRPr="001061DD" w:rsidRDefault="006203B9" w:rsidP="00FC7320">
            <w:pPr>
              <w:pStyle w:val="Zkladntext2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61DD">
              <w:rPr>
                <w:b w:val="0"/>
                <w:bCs w:val="0"/>
                <w:color w:val="000000"/>
                <w:sz w:val="22"/>
                <w:szCs w:val="22"/>
              </w:rPr>
              <w:t>SML/2022/00396</w:t>
            </w:r>
          </w:p>
        </w:tc>
        <w:tc>
          <w:tcPr>
            <w:tcW w:w="6237" w:type="dxa"/>
          </w:tcPr>
          <w:p w14:paraId="5F69EF09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348AB4E1" w14:textId="77777777" w:rsidTr="00FC7320">
        <w:tc>
          <w:tcPr>
            <w:tcW w:w="2122" w:type="dxa"/>
          </w:tcPr>
          <w:p w14:paraId="7B1AB576" w14:textId="77777777" w:rsidR="006203B9" w:rsidRPr="001061DD" w:rsidRDefault="006203B9" w:rsidP="00FC7320">
            <w:pPr>
              <w:pStyle w:val="Zkladntext2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61DD">
              <w:rPr>
                <w:b w:val="0"/>
                <w:bCs w:val="0"/>
                <w:color w:val="000000"/>
                <w:sz w:val="22"/>
                <w:szCs w:val="22"/>
              </w:rPr>
              <w:t>SML/2022/00229</w:t>
            </w:r>
          </w:p>
        </w:tc>
        <w:tc>
          <w:tcPr>
            <w:tcW w:w="6237" w:type="dxa"/>
          </w:tcPr>
          <w:p w14:paraId="4AB07012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Nebyla </w:t>
            </w:r>
            <w:r w:rsidRPr="009B72B1">
              <w:rPr>
                <w:b w:val="0"/>
                <w:bCs w:val="0"/>
                <w:sz w:val="24"/>
              </w:rPr>
              <w:t xml:space="preserve">dodržena lhůta zapsání do </w:t>
            </w:r>
            <w:r>
              <w:rPr>
                <w:b w:val="0"/>
                <w:bCs w:val="0"/>
                <w:sz w:val="24"/>
              </w:rPr>
              <w:t>E</w:t>
            </w:r>
            <w:r w:rsidRPr="009B72B1">
              <w:rPr>
                <w:b w:val="0"/>
                <w:bCs w:val="0"/>
                <w:sz w:val="24"/>
              </w:rPr>
              <w:t>vidence smluv do 10 dnů</w:t>
            </w:r>
            <w:r>
              <w:rPr>
                <w:b w:val="0"/>
                <w:bCs w:val="0"/>
                <w:sz w:val="24"/>
              </w:rPr>
              <w:t>.</w:t>
            </w:r>
          </w:p>
          <w:p w14:paraId="6DC83449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Finanční plnění proběhlo před účinností smlouvy. AT byla dodatečně předložena dohoda o narovnání ze dne 7. 6. 2023, která toto plnění uvedla v soulad</w:t>
            </w:r>
            <w:r w:rsidRPr="0037797D">
              <w:rPr>
                <w:b w:val="0"/>
                <w:bCs w:val="0"/>
                <w:sz w:val="24"/>
              </w:rPr>
              <w:t>.</w:t>
            </w:r>
          </w:p>
        </w:tc>
      </w:tr>
      <w:tr w:rsidR="006203B9" w14:paraId="366A98D2" w14:textId="77777777" w:rsidTr="00FC7320">
        <w:tc>
          <w:tcPr>
            <w:tcW w:w="2122" w:type="dxa"/>
          </w:tcPr>
          <w:p w14:paraId="4849E5FE" w14:textId="77777777" w:rsidR="006203B9" w:rsidRPr="001061DD" w:rsidRDefault="006203B9" w:rsidP="00FC7320">
            <w:pPr>
              <w:pStyle w:val="Zkladntext2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61DD">
              <w:rPr>
                <w:b w:val="0"/>
                <w:bCs w:val="0"/>
                <w:color w:val="000000"/>
                <w:sz w:val="22"/>
                <w:szCs w:val="22"/>
              </w:rPr>
              <w:t>SML/2022/00128</w:t>
            </w:r>
          </w:p>
        </w:tc>
        <w:tc>
          <w:tcPr>
            <w:tcW w:w="6237" w:type="dxa"/>
          </w:tcPr>
          <w:p w14:paraId="56091B56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45AEA27B" w14:textId="77777777" w:rsidTr="00FC7320">
        <w:tc>
          <w:tcPr>
            <w:tcW w:w="2122" w:type="dxa"/>
          </w:tcPr>
          <w:p w14:paraId="32757D51" w14:textId="77777777" w:rsidR="006203B9" w:rsidRPr="001061DD" w:rsidRDefault="006203B9" w:rsidP="00FC7320">
            <w:pPr>
              <w:pStyle w:val="Zkladntext2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61DD">
              <w:rPr>
                <w:b w:val="0"/>
                <w:bCs w:val="0"/>
                <w:color w:val="000000"/>
                <w:sz w:val="22"/>
                <w:szCs w:val="22"/>
              </w:rPr>
              <w:t>SML/2022/00003-1</w:t>
            </w:r>
          </w:p>
        </w:tc>
        <w:tc>
          <w:tcPr>
            <w:tcW w:w="6237" w:type="dxa"/>
          </w:tcPr>
          <w:p w14:paraId="60555BC6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Smlouva je z roku 2022, v Evidenci smluv je uveden rok 2021.</w:t>
            </w:r>
          </w:p>
        </w:tc>
      </w:tr>
      <w:tr w:rsidR="006203B9" w14:paraId="4CBC608E" w14:textId="77777777" w:rsidTr="00FC7320">
        <w:tc>
          <w:tcPr>
            <w:tcW w:w="2122" w:type="dxa"/>
          </w:tcPr>
          <w:p w14:paraId="579C2392" w14:textId="77777777" w:rsidR="006203B9" w:rsidRPr="001061DD" w:rsidRDefault="006203B9" w:rsidP="00FC7320">
            <w:pPr>
              <w:pStyle w:val="Zkladntext2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1061DD">
              <w:rPr>
                <w:b w:val="0"/>
                <w:bCs w:val="0"/>
                <w:color w:val="000000" w:themeColor="text1"/>
                <w:sz w:val="22"/>
                <w:szCs w:val="22"/>
              </w:rPr>
              <w:t>SML/2021/00047-2</w:t>
            </w:r>
          </w:p>
        </w:tc>
        <w:tc>
          <w:tcPr>
            <w:tcW w:w="6237" w:type="dxa"/>
          </w:tcPr>
          <w:p w14:paraId="1C0D7E8B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14EDFBD4" w14:textId="77777777" w:rsidTr="00FC7320">
        <w:tc>
          <w:tcPr>
            <w:tcW w:w="2122" w:type="dxa"/>
          </w:tcPr>
          <w:p w14:paraId="71D0FB0E" w14:textId="77777777" w:rsidR="006203B9" w:rsidRPr="001061DD" w:rsidRDefault="006203B9" w:rsidP="00FC7320">
            <w:pPr>
              <w:pStyle w:val="Zkladntext2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61DD">
              <w:rPr>
                <w:b w:val="0"/>
                <w:bCs w:val="0"/>
                <w:color w:val="000000" w:themeColor="text1"/>
                <w:sz w:val="22"/>
                <w:szCs w:val="22"/>
              </w:rPr>
              <w:t>SML/2019/00009-5</w:t>
            </w:r>
          </w:p>
        </w:tc>
        <w:tc>
          <w:tcPr>
            <w:tcW w:w="6237" w:type="dxa"/>
          </w:tcPr>
          <w:p w14:paraId="793C2F42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bez zjištění</w:t>
            </w:r>
          </w:p>
        </w:tc>
      </w:tr>
      <w:tr w:rsidR="006203B9" w14:paraId="459AD5F6" w14:textId="77777777" w:rsidTr="00FC7320">
        <w:tc>
          <w:tcPr>
            <w:tcW w:w="2122" w:type="dxa"/>
          </w:tcPr>
          <w:p w14:paraId="08E2A971" w14:textId="77777777" w:rsidR="006203B9" w:rsidRPr="001061DD" w:rsidRDefault="006203B9" w:rsidP="00FC7320">
            <w:pPr>
              <w:pStyle w:val="Zkladntext2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61DD">
              <w:rPr>
                <w:b w:val="0"/>
                <w:bCs w:val="0"/>
                <w:color w:val="000000" w:themeColor="text1"/>
                <w:sz w:val="22"/>
                <w:szCs w:val="22"/>
              </w:rPr>
              <w:t>SML/2016/368-16</w:t>
            </w:r>
          </w:p>
        </w:tc>
        <w:tc>
          <w:tcPr>
            <w:tcW w:w="6237" w:type="dxa"/>
          </w:tcPr>
          <w:p w14:paraId="7A8B1B14" w14:textId="77777777" w:rsidR="006203B9" w:rsidRDefault="006203B9" w:rsidP="00FC7320">
            <w:pPr>
              <w:pStyle w:val="Zkladntext2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Nebyla </w:t>
            </w:r>
            <w:r w:rsidRPr="009B72B1">
              <w:rPr>
                <w:b w:val="0"/>
                <w:bCs w:val="0"/>
                <w:sz w:val="24"/>
              </w:rPr>
              <w:t xml:space="preserve">dodržena lhůta zapsání do </w:t>
            </w:r>
            <w:r>
              <w:rPr>
                <w:b w:val="0"/>
                <w:bCs w:val="0"/>
                <w:sz w:val="24"/>
              </w:rPr>
              <w:t>E</w:t>
            </w:r>
            <w:r w:rsidRPr="009B72B1">
              <w:rPr>
                <w:b w:val="0"/>
                <w:bCs w:val="0"/>
                <w:sz w:val="24"/>
              </w:rPr>
              <w:t>vidence smluv do 10 dnů</w:t>
            </w:r>
            <w:r>
              <w:rPr>
                <w:b w:val="0"/>
                <w:bCs w:val="0"/>
                <w:sz w:val="24"/>
              </w:rPr>
              <w:t xml:space="preserve">. </w:t>
            </w:r>
          </w:p>
        </w:tc>
      </w:tr>
    </w:tbl>
    <w:p w14:paraId="600F1668" w14:textId="77777777" w:rsidR="006203B9" w:rsidRPr="00C132F0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3DDB7E08" w14:textId="77777777" w:rsidR="006203B9" w:rsidRDefault="006203B9" w:rsidP="006203B9">
      <w:pPr>
        <w:pStyle w:val="Zkladntext2"/>
        <w:spacing w:after="1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 základě auditního ověřování identifikoval AT v auditované oblasti následující rizika:</w:t>
      </w:r>
    </w:p>
    <w:p w14:paraId="287EC21D" w14:textId="77777777" w:rsidR="006203B9" w:rsidRPr="00C30CB1" w:rsidRDefault="006203B9" w:rsidP="006203B9">
      <w:pPr>
        <w:pStyle w:val="Zkladntext2"/>
        <w:numPr>
          <w:ilvl w:val="0"/>
          <w:numId w:val="12"/>
        </w:numPr>
        <w:ind w:left="924" w:hanging="357"/>
        <w:jc w:val="both"/>
        <w:rPr>
          <w:b w:val="0"/>
          <w:bCs w:val="0"/>
          <w:sz w:val="24"/>
        </w:rPr>
      </w:pPr>
      <w:r w:rsidRPr="00377613">
        <w:rPr>
          <w:b w:val="0"/>
          <w:bCs w:val="0"/>
          <w:sz w:val="24"/>
        </w:rPr>
        <w:t>Riziko vzniku neoprávněného výdaje z důvodu úhrady závazku před</w:t>
      </w:r>
      <w:r>
        <w:rPr>
          <w:b w:val="0"/>
          <w:bCs w:val="0"/>
          <w:sz w:val="24"/>
        </w:rPr>
        <w:t xml:space="preserve"> účinností smlouvy.</w:t>
      </w:r>
      <w:r w:rsidRPr="00377613">
        <w:rPr>
          <w:b w:val="0"/>
          <w:bCs w:val="0"/>
          <w:sz w:val="24"/>
        </w:rPr>
        <w:t xml:space="preserve"> Tím, že není stanovena kompetence a odpovědnost za fungování procesu jako celku</w:t>
      </w:r>
      <w:r>
        <w:rPr>
          <w:b w:val="0"/>
          <w:bCs w:val="0"/>
          <w:sz w:val="24"/>
        </w:rPr>
        <w:t xml:space="preserve"> (</w:t>
      </w:r>
      <w:r w:rsidRPr="00377613">
        <w:rPr>
          <w:b w:val="0"/>
          <w:bCs w:val="0"/>
          <w:sz w:val="24"/>
        </w:rPr>
        <w:t>roztříštění kompetencí a odpovědnost</w:t>
      </w:r>
      <w:r>
        <w:rPr>
          <w:b w:val="0"/>
          <w:bCs w:val="0"/>
          <w:sz w:val="24"/>
        </w:rPr>
        <w:t>í</w:t>
      </w:r>
      <w:r w:rsidRPr="00377613">
        <w:rPr>
          <w:b w:val="0"/>
          <w:bCs w:val="0"/>
          <w:sz w:val="24"/>
        </w:rPr>
        <w:t xml:space="preserve"> evidence a správy smluv mezi věcný a právní odbor</w:t>
      </w:r>
      <w:r>
        <w:rPr>
          <w:b w:val="0"/>
          <w:bCs w:val="0"/>
          <w:sz w:val="24"/>
        </w:rPr>
        <w:t>)</w:t>
      </w:r>
      <w:r w:rsidRPr="00377613">
        <w:rPr>
          <w:b w:val="0"/>
          <w:bCs w:val="0"/>
          <w:sz w:val="24"/>
        </w:rPr>
        <w:t>, může dojít k pozdnímu uveřejňování smluv v </w:t>
      </w:r>
      <w:r>
        <w:rPr>
          <w:b w:val="0"/>
          <w:bCs w:val="0"/>
          <w:sz w:val="24"/>
        </w:rPr>
        <w:t>E</w:t>
      </w:r>
      <w:r w:rsidRPr="00377613">
        <w:rPr>
          <w:b w:val="0"/>
          <w:bCs w:val="0"/>
          <w:sz w:val="24"/>
        </w:rPr>
        <w:t xml:space="preserve">videnci smluv a v registru smluv.  </w:t>
      </w:r>
    </w:p>
    <w:p w14:paraId="21E997C5" w14:textId="62A45F02" w:rsidR="006203B9" w:rsidRDefault="006203B9" w:rsidP="006203B9">
      <w:pPr>
        <w:pStyle w:val="Zkladntext2"/>
        <w:numPr>
          <w:ilvl w:val="0"/>
          <w:numId w:val="12"/>
        </w:numPr>
        <w:ind w:left="924" w:hanging="35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Riziko neúčinné kontroly finančního plnění z důvodu neprovázanosti identifikátoru smluv v Evidenci smluv s PRV. Bylo by vhodné uvádět na PRV také číslo smlouvy.  </w:t>
      </w:r>
    </w:p>
    <w:p w14:paraId="56DDCD3B" w14:textId="77777777" w:rsidR="006203B9" w:rsidRDefault="006203B9" w:rsidP="006203B9">
      <w:pPr>
        <w:pStyle w:val="Zkladntext2"/>
        <w:ind w:left="924"/>
        <w:jc w:val="both"/>
        <w:rPr>
          <w:b w:val="0"/>
          <w:bCs w:val="0"/>
          <w:sz w:val="24"/>
        </w:rPr>
      </w:pPr>
    </w:p>
    <w:p w14:paraId="1970341D" w14:textId="161733CB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132AA0AE" w14:textId="6562F3F2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203588B9" w14:textId="77777777" w:rsidR="006203B9" w:rsidRDefault="006203B9" w:rsidP="006203B9">
      <w:pPr>
        <w:pStyle w:val="Zkladntext2"/>
        <w:jc w:val="both"/>
        <w:rPr>
          <w:b w:val="0"/>
          <w:bCs w:val="0"/>
          <w:sz w:val="24"/>
        </w:rPr>
      </w:pPr>
    </w:p>
    <w:p w14:paraId="53E316BB" w14:textId="77777777" w:rsidR="009B1DDC" w:rsidRPr="00240BF2" w:rsidRDefault="009B1DDC" w:rsidP="00F02B89">
      <w:pPr>
        <w:rPr>
          <w:b/>
          <w:highlight w:val="yellow"/>
        </w:rPr>
      </w:pPr>
    </w:p>
    <w:p w14:paraId="4A6F2CBF" w14:textId="77777777" w:rsidR="00DA0812" w:rsidRDefault="00DA0812" w:rsidP="00E93A36">
      <w:pPr>
        <w:pStyle w:val="normln0"/>
        <w:ind w:left="2127" w:hanging="2127"/>
        <w:rPr>
          <w:sz w:val="24"/>
        </w:rPr>
      </w:pPr>
      <w:bookmarkStart w:id="20" w:name="_Výsledky_auditu_–"/>
      <w:bookmarkEnd w:id="20"/>
    </w:p>
    <w:p w14:paraId="26148590" w14:textId="77777777" w:rsidR="00DA0812" w:rsidRDefault="00DA0812" w:rsidP="00E93A36">
      <w:pPr>
        <w:pStyle w:val="normln0"/>
        <w:ind w:left="2127" w:hanging="2127"/>
        <w:rPr>
          <w:sz w:val="24"/>
        </w:rPr>
      </w:pPr>
    </w:p>
    <w:p w14:paraId="7C54A78C" w14:textId="77777777" w:rsidR="00DA0812" w:rsidRDefault="00DA0812" w:rsidP="00E93A36">
      <w:pPr>
        <w:pStyle w:val="normln0"/>
        <w:ind w:left="2127" w:hanging="2127"/>
        <w:rPr>
          <w:sz w:val="24"/>
        </w:rPr>
      </w:pPr>
    </w:p>
    <w:p w14:paraId="56AC9594" w14:textId="77777777" w:rsidR="00DA0812" w:rsidRDefault="00DA0812" w:rsidP="00E93A36">
      <w:pPr>
        <w:pStyle w:val="normln0"/>
        <w:ind w:left="2127" w:hanging="2127"/>
        <w:rPr>
          <w:sz w:val="24"/>
        </w:rPr>
      </w:pPr>
    </w:p>
    <w:p w14:paraId="35F32203" w14:textId="77777777" w:rsidR="00DA0812" w:rsidRPr="00156D29" w:rsidRDefault="00DA0812" w:rsidP="00D350F5">
      <w:pPr>
        <w:pStyle w:val="Nadpis1"/>
        <w:numPr>
          <w:ilvl w:val="0"/>
          <w:numId w:val="8"/>
        </w:numPr>
        <w:ind w:left="567" w:hanging="567"/>
      </w:pPr>
      <w:bookmarkStart w:id="21" w:name="_Udělování_výjimek_v"/>
      <w:bookmarkStart w:id="22" w:name="_Metoda_výběru_projektů"/>
      <w:bookmarkStart w:id="23" w:name="_Outsourcing_a_co-sourcing"/>
      <w:bookmarkStart w:id="24" w:name="_Toc139022907"/>
      <w:bookmarkEnd w:id="21"/>
      <w:bookmarkEnd w:id="22"/>
      <w:bookmarkEnd w:id="23"/>
      <w:r w:rsidRPr="00156D29">
        <w:t>Podpisy</w:t>
      </w:r>
      <w:bookmarkEnd w:id="24"/>
    </w:p>
    <w:p w14:paraId="4B6C9F5C" w14:textId="77777777" w:rsidR="009B1DDC" w:rsidRDefault="009B1DDC">
      <w:pPr>
        <w:rPr>
          <w:rFonts w:ascii="Arial" w:hAnsi="Arial" w:cs="Arial"/>
        </w:rPr>
      </w:pPr>
    </w:p>
    <w:p w14:paraId="212A7732" w14:textId="74185CB2" w:rsidR="00DA0812" w:rsidRDefault="00DA0812" w:rsidP="00DA0812">
      <w:pPr>
        <w:jc w:val="both"/>
        <w:rPr>
          <w:rFonts w:ascii="Arial" w:hAnsi="Arial" w:cs="Arial"/>
        </w:rPr>
      </w:pPr>
      <w:r w:rsidRPr="006203B9">
        <w:rPr>
          <w:rFonts w:ascii="Arial" w:hAnsi="Arial" w:cs="Arial"/>
        </w:rPr>
        <w:t>Zprávu vypracoval</w:t>
      </w:r>
      <w:r w:rsidR="00E01443" w:rsidRPr="006203B9">
        <w:rPr>
          <w:rFonts w:ascii="Arial" w:hAnsi="Arial" w:cs="Arial"/>
        </w:rPr>
        <w:t>y</w:t>
      </w:r>
      <w:r w:rsidRPr="006203B9">
        <w:rPr>
          <w:rFonts w:ascii="Arial" w:hAnsi="Arial" w:cs="Arial"/>
        </w:rPr>
        <w:t>:</w:t>
      </w:r>
    </w:p>
    <w:p w14:paraId="752B8CC8" w14:textId="77777777" w:rsidR="006C4CE7" w:rsidRDefault="006C4CE7" w:rsidP="00DA0812">
      <w:pPr>
        <w:jc w:val="both"/>
        <w:rPr>
          <w:rFonts w:ascii="Arial" w:hAnsi="Arial" w:cs="Arial"/>
        </w:rPr>
      </w:pPr>
    </w:p>
    <w:p w14:paraId="22C4C9C5" w14:textId="77777777" w:rsidR="006C4CE7" w:rsidRDefault="006C4CE7" w:rsidP="00DA0812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282"/>
      </w:tblGrid>
      <w:tr w:rsidR="00DA0812" w14:paraId="11CD4FEE" w14:textId="77777777" w:rsidTr="00DA0812">
        <w:trPr>
          <w:cantSplit/>
          <w:trHeight w:val="52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60CE" w14:textId="77777777" w:rsidR="00DA0812" w:rsidRDefault="005C13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DA0812">
              <w:rPr>
                <w:rFonts w:ascii="Arial" w:hAnsi="Arial" w:cs="Arial"/>
                <w:b/>
                <w:bCs/>
              </w:rPr>
              <w:t>edoucí auditorského týmu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C1A9" w14:textId="77777777" w:rsidR="00DA0812" w:rsidRDefault="00DA08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DA0812" w14:paraId="0B4A5E30" w14:textId="77777777" w:rsidTr="00DA0812">
        <w:trPr>
          <w:trHeight w:val="648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27A5" w14:textId="27CB82EE" w:rsidR="00DA0812" w:rsidRDefault="00DA0812" w:rsidP="00DA08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91AD" w14:textId="77777777" w:rsidR="00DA0812" w:rsidRDefault="00DA0812">
            <w:pPr>
              <w:rPr>
                <w:rFonts w:ascii="Arial" w:hAnsi="Arial" w:cs="Arial"/>
              </w:rPr>
            </w:pPr>
          </w:p>
        </w:tc>
      </w:tr>
    </w:tbl>
    <w:p w14:paraId="3F0BFDBA" w14:textId="77777777" w:rsidR="00DA0812" w:rsidRDefault="00DA0812" w:rsidP="00DA081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282"/>
      </w:tblGrid>
      <w:tr w:rsidR="00DA0812" w14:paraId="2C571E7C" w14:textId="77777777" w:rsidTr="00DA0812">
        <w:trPr>
          <w:cantSplit/>
          <w:trHeight w:val="584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9B71" w14:textId="76E8E2FC" w:rsidR="00DA0812" w:rsidRDefault="005C1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č</w:t>
            </w:r>
            <w:r w:rsidR="00DA0812">
              <w:rPr>
                <w:rFonts w:ascii="Arial" w:hAnsi="Arial" w:cs="Arial"/>
                <w:b/>
                <w:bCs/>
              </w:rPr>
              <w:t>len</w:t>
            </w:r>
            <w:r w:rsidR="006203B9">
              <w:rPr>
                <w:rFonts w:ascii="Arial" w:hAnsi="Arial" w:cs="Arial"/>
                <w:b/>
                <w:bCs/>
              </w:rPr>
              <w:t>ka</w:t>
            </w:r>
            <w:r w:rsidR="00DA0812">
              <w:rPr>
                <w:rFonts w:ascii="Arial" w:hAnsi="Arial" w:cs="Arial"/>
                <w:b/>
                <w:bCs/>
              </w:rPr>
              <w:t xml:space="preserve"> auditorského týmu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13D9" w14:textId="77777777" w:rsidR="00DA0812" w:rsidRDefault="00DA08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DA0812" w14:paraId="37EC0543" w14:textId="77777777" w:rsidTr="00DA0812">
        <w:trPr>
          <w:trHeight w:val="708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6623" w14:textId="456AA161" w:rsidR="00DA0812" w:rsidRDefault="00DA0812" w:rsidP="0014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152C" w14:textId="77777777" w:rsidR="00DA0812" w:rsidRDefault="00DA0812">
            <w:pPr>
              <w:rPr>
                <w:rFonts w:ascii="Arial" w:hAnsi="Arial" w:cs="Arial"/>
              </w:rPr>
            </w:pPr>
          </w:p>
        </w:tc>
      </w:tr>
    </w:tbl>
    <w:p w14:paraId="7492B1BB" w14:textId="77777777" w:rsidR="00DA0812" w:rsidRDefault="00DA0812" w:rsidP="00DA0812">
      <w:pPr>
        <w:rPr>
          <w:rFonts w:ascii="Arial" w:hAnsi="Arial" w:cs="Arial"/>
        </w:rPr>
      </w:pPr>
    </w:p>
    <w:p w14:paraId="3AB93D55" w14:textId="77777777" w:rsidR="00DA0812" w:rsidRPr="001D1F01" w:rsidRDefault="00DA0812" w:rsidP="00DA0812">
      <w:pPr>
        <w:jc w:val="both"/>
        <w:rPr>
          <w:rFonts w:ascii="Arial" w:hAnsi="Arial" w:cs="Arial"/>
        </w:rPr>
      </w:pPr>
    </w:p>
    <w:p w14:paraId="6F72BD05" w14:textId="77777777" w:rsidR="00DA0812" w:rsidRPr="001D1F01" w:rsidRDefault="00DA0812" w:rsidP="00DA0812">
      <w:pPr>
        <w:jc w:val="both"/>
        <w:rPr>
          <w:rFonts w:ascii="Arial" w:hAnsi="Arial" w:cs="Arial"/>
        </w:rPr>
      </w:pPr>
    </w:p>
    <w:p w14:paraId="1FCA4C2C" w14:textId="77777777" w:rsidR="00DA0812" w:rsidRPr="001D1F01" w:rsidRDefault="00DA0812" w:rsidP="00DA0812">
      <w:pPr>
        <w:jc w:val="both"/>
        <w:rPr>
          <w:rFonts w:ascii="Arial" w:hAnsi="Arial" w:cs="Arial"/>
        </w:rPr>
      </w:pPr>
    </w:p>
    <w:p w14:paraId="2ED9086E" w14:textId="77777777" w:rsidR="00841F68" w:rsidRPr="001D1F01" w:rsidRDefault="00841F68" w:rsidP="00DA0812">
      <w:pPr>
        <w:jc w:val="both"/>
        <w:rPr>
          <w:rFonts w:ascii="Arial" w:hAnsi="Arial" w:cs="Arial"/>
        </w:rPr>
      </w:pPr>
    </w:p>
    <w:p w14:paraId="572532A2" w14:textId="77777777" w:rsidR="00841F68" w:rsidRPr="001D1F01" w:rsidRDefault="00841F68" w:rsidP="00DA0812">
      <w:pPr>
        <w:jc w:val="both"/>
        <w:rPr>
          <w:rFonts w:ascii="Arial" w:hAnsi="Arial" w:cs="Arial"/>
        </w:rPr>
      </w:pPr>
    </w:p>
    <w:p w14:paraId="4914666A" w14:textId="65A90861" w:rsidR="00DA0812" w:rsidRDefault="00DA0812" w:rsidP="00DA0812">
      <w:pPr>
        <w:jc w:val="both"/>
        <w:rPr>
          <w:rFonts w:ascii="Arial" w:hAnsi="Arial" w:cs="Arial"/>
        </w:rPr>
      </w:pPr>
      <w:r w:rsidRPr="006203B9">
        <w:rPr>
          <w:rFonts w:ascii="Arial" w:hAnsi="Arial" w:cs="Arial"/>
        </w:rPr>
        <w:t>Supervizi provedla a Zprávu předkládá:</w:t>
      </w:r>
    </w:p>
    <w:p w14:paraId="2EA9CA20" w14:textId="77777777" w:rsidR="006C4CE7" w:rsidRDefault="006C4CE7" w:rsidP="00DA0812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282"/>
      </w:tblGrid>
      <w:tr w:rsidR="00DA0812" w14:paraId="4F09C6BB" w14:textId="77777777" w:rsidTr="00DA0812">
        <w:trPr>
          <w:cantSplit/>
          <w:trHeight w:val="834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EA64" w14:textId="77777777" w:rsidR="00DA0812" w:rsidRDefault="005C13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ř</w:t>
            </w:r>
            <w:r w:rsidR="00DA0812">
              <w:rPr>
                <w:rFonts w:ascii="Arial" w:hAnsi="Arial" w:cs="Arial"/>
                <w:b/>
                <w:bCs/>
              </w:rPr>
              <w:t>edi</w:t>
            </w:r>
            <w:r w:rsidR="00D350F5">
              <w:rPr>
                <w:rFonts w:ascii="Arial" w:hAnsi="Arial" w:cs="Arial"/>
                <w:b/>
                <w:bCs/>
              </w:rPr>
              <w:t>telka odboru interního auditu a </w:t>
            </w:r>
            <w:r w:rsidR="00DA0812">
              <w:rPr>
                <w:rFonts w:ascii="Arial" w:hAnsi="Arial" w:cs="Arial"/>
                <w:b/>
                <w:bCs/>
              </w:rPr>
              <w:t>kontroly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E415" w14:textId="77777777" w:rsidR="00DA0812" w:rsidRDefault="00DA08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DA0812" w14:paraId="49CEDA79" w14:textId="77777777" w:rsidTr="00DA0812">
        <w:trPr>
          <w:trHeight w:val="70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CA40" w14:textId="26BDD391" w:rsidR="00DA0812" w:rsidRDefault="00DA08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DCAF" w14:textId="77777777" w:rsidR="00DA0812" w:rsidRDefault="00DA0812">
            <w:pPr>
              <w:rPr>
                <w:rFonts w:ascii="Arial" w:hAnsi="Arial" w:cs="Arial"/>
              </w:rPr>
            </w:pPr>
          </w:p>
        </w:tc>
      </w:tr>
    </w:tbl>
    <w:p w14:paraId="1FA036F1" w14:textId="77777777" w:rsidR="00B06DCD" w:rsidRDefault="00B06DCD">
      <w:pPr>
        <w:rPr>
          <w:rFonts w:ascii="Arial" w:hAnsi="Arial" w:cs="Arial"/>
          <w:sz w:val="12"/>
          <w:szCs w:val="12"/>
        </w:rPr>
      </w:pPr>
    </w:p>
    <w:sectPr w:rsidR="00B06DCD" w:rsidSect="00C0358C">
      <w:headerReference w:type="default" r:id="rId14"/>
      <w:footerReference w:type="default" r:id="rId15"/>
      <w:pgSz w:w="11906" w:h="16838"/>
      <w:pgMar w:top="1135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71BB" w14:textId="77777777" w:rsidR="00D47BEC" w:rsidRDefault="00D47BEC">
      <w:r>
        <w:separator/>
      </w:r>
    </w:p>
  </w:endnote>
  <w:endnote w:type="continuationSeparator" w:id="0">
    <w:p w14:paraId="13E76D56" w14:textId="77777777" w:rsidR="00D47BEC" w:rsidRDefault="00D4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DBD8" w14:textId="77777777" w:rsidR="00925EDC" w:rsidRDefault="00925E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1AAF" w14:textId="77777777" w:rsidR="00141781" w:rsidRPr="004D6C2B" w:rsidRDefault="00EC015D">
    <w:pPr>
      <w:pStyle w:val="Zpat"/>
      <w:rPr>
        <w:sz w:val="18"/>
        <w:szCs w:val="18"/>
      </w:rPr>
    </w:pPr>
    <w:r w:rsidRPr="004D6C2B">
      <w:rPr>
        <w:rFonts w:ascii="Arial" w:hAnsi="Arial" w:cs="Arial"/>
        <w:sz w:val="18"/>
        <w:szCs w:val="18"/>
      </w:rPr>
      <w:t>Verze 1.</w:t>
    </w:r>
    <w:r w:rsidR="00CE6609">
      <w:rPr>
        <w:rFonts w:ascii="Arial" w:hAnsi="Arial" w:cs="Arial"/>
        <w:sz w:val="18"/>
        <w:szCs w:val="18"/>
      </w:rPr>
      <w:t>2</w:t>
    </w:r>
    <w:r w:rsidR="00141781" w:rsidRPr="004D6C2B">
      <w:rPr>
        <w:rFonts w:ascii="Arial" w:hAnsi="Arial" w:cs="Arial"/>
        <w:sz w:val="18"/>
        <w:szCs w:val="18"/>
      </w:rPr>
      <w:tab/>
    </w:r>
    <w:r w:rsidR="00141781" w:rsidRPr="004D6C2B">
      <w:rPr>
        <w:rStyle w:val="slostrnky"/>
        <w:rFonts w:ascii="Arial" w:hAnsi="Arial" w:cs="Arial"/>
        <w:sz w:val="18"/>
        <w:szCs w:val="18"/>
      </w:rPr>
      <w:tab/>
      <w:t xml:space="preserve">IAF – </w:t>
    </w:r>
    <w:r w:rsidR="007A58DC" w:rsidRPr="004D6C2B">
      <w:rPr>
        <w:rStyle w:val="slostrnky"/>
        <w:rFonts w:ascii="Arial" w:hAnsi="Arial" w:cs="Arial"/>
        <w:sz w:val="18"/>
        <w:szCs w:val="18"/>
      </w:rPr>
      <w:t>118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0995" w14:textId="77777777" w:rsidR="00925EDC" w:rsidRDefault="00925ED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31370681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4BDCC" w14:textId="77777777" w:rsidR="00141781" w:rsidRPr="004D6C2B" w:rsidRDefault="004D6C2B" w:rsidP="005306CB">
            <w:pPr>
              <w:pStyle w:val="Zpa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Verze 1.</w:t>
            </w:r>
            <w:r w:rsidR="00CE6609">
              <w:rPr>
                <w:rFonts w:ascii="Arial" w:hAnsi="Arial" w:cs="Arial"/>
                <w:sz w:val="18"/>
                <w:szCs w:val="18"/>
              </w:rPr>
              <w:t>2</w:t>
            </w:r>
            <w:r w:rsidR="005306CB" w:rsidRPr="004D6C2B">
              <w:rPr>
                <w:rFonts w:ascii="Arial" w:hAnsi="Arial" w:cs="Arial"/>
                <w:sz w:val="18"/>
                <w:szCs w:val="18"/>
              </w:rPr>
              <w:tab/>
              <w:t xml:space="preserve">Stránka </w:t>
            </w:r>
            <w:r w:rsidR="005306CB" w:rsidRPr="004D6C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5306CB" w:rsidRPr="004D6C2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306CB" w:rsidRPr="004D6C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6C3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="005306CB" w:rsidRPr="004D6C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5306CB" w:rsidRPr="004D6C2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306CB" w:rsidRPr="004D6C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5306CB" w:rsidRPr="004D6C2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306CB" w:rsidRPr="004D6C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6C3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="005306CB" w:rsidRPr="004D6C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06D43" w:rsidRPr="004D6C2B">
              <w:rPr>
                <w:rStyle w:val="slostrnky"/>
                <w:rFonts w:ascii="Arial" w:hAnsi="Arial" w:cs="Arial"/>
                <w:sz w:val="18"/>
                <w:szCs w:val="18"/>
              </w:rPr>
              <w:t xml:space="preserve"> </w:t>
            </w:r>
            <w:r w:rsidR="00206D43" w:rsidRPr="004D6C2B">
              <w:rPr>
                <w:rStyle w:val="slostrnky"/>
                <w:rFonts w:ascii="Arial" w:hAnsi="Arial" w:cs="Arial"/>
                <w:sz w:val="18"/>
                <w:szCs w:val="18"/>
              </w:rPr>
              <w:tab/>
              <w:t>IAF – 11</w:t>
            </w:r>
            <w:r w:rsidR="005306CB" w:rsidRPr="004D6C2B">
              <w:rPr>
                <w:rStyle w:val="slostrnky"/>
                <w:rFonts w:ascii="Arial" w:hAnsi="Arial" w:cs="Arial"/>
                <w:sz w:val="18"/>
                <w:szCs w:val="18"/>
              </w:rPr>
              <w:t>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57EF" w14:textId="77777777" w:rsidR="00D47BEC" w:rsidRDefault="00D47BEC">
      <w:r>
        <w:separator/>
      </w:r>
    </w:p>
  </w:footnote>
  <w:footnote w:type="continuationSeparator" w:id="0">
    <w:p w14:paraId="3F92AD5B" w14:textId="77777777" w:rsidR="00D47BEC" w:rsidRDefault="00D4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1AA8" w14:textId="77777777" w:rsidR="00925EDC" w:rsidRDefault="00925E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D6B2" w14:textId="77777777" w:rsidR="00813159" w:rsidRDefault="003B2BF8" w:rsidP="00813159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FD6D4A" wp14:editId="14565786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1016000" cy="965200"/>
          <wp:effectExtent l="0" t="0" r="0" b="6350"/>
          <wp:wrapNone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159">
      <w:tab/>
    </w:r>
  </w:p>
  <w:p w14:paraId="246F4DB9" w14:textId="77777777" w:rsidR="00813159" w:rsidRPr="00AB1CDC" w:rsidRDefault="00813159" w:rsidP="00813159">
    <w:pPr>
      <w:pStyle w:val="Zhlav"/>
      <w:tabs>
        <w:tab w:val="left" w:pos="1134"/>
      </w:tabs>
      <w:ind w:firstLine="1620"/>
      <w:rPr>
        <w:rFonts w:ascii="Arial" w:hAnsi="Arial" w:cs="Arial"/>
        <w:caps/>
        <w:spacing w:val="60"/>
      </w:rPr>
    </w:pPr>
    <w:r w:rsidRPr="00AB1CDC">
      <w:rPr>
        <w:rFonts w:ascii="Arial" w:hAnsi="Arial" w:cs="Arial"/>
        <w:caps/>
        <w:spacing w:val="60"/>
      </w:rPr>
      <w:t>Ministerstvo práce a sociálních věcí</w:t>
    </w:r>
  </w:p>
  <w:p w14:paraId="5D056AA0" w14:textId="77777777" w:rsidR="00813159" w:rsidRDefault="003B2BF8" w:rsidP="00813159">
    <w:pPr>
      <w:pStyle w:val="Zhlav"/>
      <w:tabs>
        <w:tab w:val="left" w:pos="1276"/>
      </w:tabs>
      <w:rPr>
        <w:rFonts w:ascii="Tahoma" w:hAnsi="Tahoma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686687" wp14:editId="73322161">
              <wp:simplePos x="0" y="0"/>
              <wp:positionH relativeFrom="column">
                <wp:posOffset>1028700</wp:posOffset>
              </wp:positionH>
              <wp:positionV relativeFrom="paragraph">
                <wp:posOffset>99695</wp:posOffset>
              </wp:positionV>
              <wp:extent cx="4686300" cy="0"/>
              <wp:effectExtent l="9525" t="13970" r="9525" b="508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E201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85pt" to="450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"/>
          </w:pict>
        </mc:Fallback>
      </mc:AlternateContent>
    </w:r>
  </w:p>
  <w:p w14:paraId="33D873B6" w14:textId="77777777" w:rsidR="00813159" w:rsidRDefault="00813159" w:rsidP="00813159">
    <w:pPr>
      <w:pStyle w:val="Zhlav"/>
      <w:tabs>
        <w:tab w:val="left" w:pos="1276"/>
      </w:tabs>
      <w:rPr>
        <w:rFonts w:ascii="Tahoma" w:hAnsi="Tahoma"/>
        <w:spacing w:val="80"/>
        <w:sz w:val="18"/>
      </w:rPr>
    </w:pPr>
    <w:r>
      <w:rPr>
        <w:rFonts w:ascii="Tahoma" w:hAnsi="Tahoma"/>
        <w:spacing w:val="80"/>
        <w:sz w:val="18"/>
      </w:rPr>
      <w:tab/>
    </w:r>
  </w:p>
  <w:p w14:paraId="11DBE310" w14:textId="77777777" w:rsidR="00813159" w:rsidRPr="004D6C2B" w:rsidRDefault="00813159" w:rsidP="00813159">
    <w:pPr>
      <w:pStyle w:val="Zhlav"/>
      <w:tabs>
        <w:tab w:val="left" w:pos="1276"/>
      </w:tabs>
      <w:rPr>
        <w:rFonts w:ascii="Arial" w:hAnsi="Arial" w:cs="Arial"/>
        <w:spacing w:val="80"/>
        <w:sz w:val="18"/>
      </w:rPr>
    </w:pPr>
    <w:r w:rsidRPr="004D6C2B">
      <w:rPr>
        <w:rFonts w:ascii="Arial" w:hAnsi="Arial" w:cs="Arial"/>
        <w:spacing w:val="80"/>
        <w:sz w:val="18"/>
      </w:rPr>
      <w:t xml:space="preserve">            </w:t>
    </w:r>
    <w:r w:rsidRPr="004D6C2B">
      <w:rPr>
        <w:rFonts w:ascii="Arial" w:hAnsi="Arial" w:cs="Arial"/>
        <w:spacing w:val="40"/>
        <w:sz w:val="18"/>
      </w:rPr>
      <w:t>Odbor interního auditu a kontroly</w:t>
    </w:r>
  </w:p>
  <w:p w14:paraId="3BA29D67" w14:textId="77777777" w:rsidR="00141781" w:rsidRDefault="00141781" w:rsidP="00852C2E">
    <w:pPr>
      <w:pStyle w:val="Zhlav"/>
      <w:tabs>
        <w:tab w:val="left" w:pos="1620"/>
      </w:tabs>
      <w:ind w:firstLine="1276"/>
    </w:pPr>
    <w:r>
      <w:rPr>
        <w:rFonts w:ascii="Tahoma" w:hAnsi="Tahoma" w:cs="Tahoma"/>
        <w:bCs/>
        <w:caps/>
        <w:spacing w:val="8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9A81" w14:textId="77777777" w:rsidR="00925EDC" w:rsidRDefault="00925ED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8F42" w14:textId="77777777" w:rsidR="00141781" w:rsidRPr="004D6C2B" w:rsidRDefault="00141781" w:rsidP="008936B9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744"/>
    <w:multiLevelType w:val="hybridMultilevel"/>
    <w:tmpl w:val="E34C9A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C34"/>
    <w:multiLevelType w:val="hybridMultilevel"/>
    <w:tmpl w:val="FB105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C5994">
      <w:start w:val="1"/>
      <w:numFmt w:val="none"/>
      <w:pStyle w:val="Doporuen"/>
      <w:lvlText w:val="Doporučení"/>
      <w:lvlJc w:val="left"/>
      <w:pPr>
        <w:tabs>
          <w:tab w:val="num" w:pos="2520"/>
        </w:tabs>
        <w:ind w:left="1785" w:hanging="705"/>
      </w:pPr>
      <w:rPr>
        <w:rFonts w:ascii="Arial" w:hAnsi="Arial" w:hint="default"/>
        <w:b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E2243"/>
    <w:multiLevelType w:val="multilevel"/>
    <w:tmpl w:val="F79A834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sz w:val="24"/>
      </w:rPr>
    </w:lvl>
    <w:lvl w:ilvl="3">
      <w:start w:val="1"/>
      <w:numFmt w:val="none"/>
      <w:pStyle w:val="Nadpis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Nadpis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204F33F8"/>
    <w:multiLevelType w:val="hybridMultilevel"/>
    <w:tmpl w:val="57C6B3A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36BE"/>
    <w:multiLevelType w:val="hybridMultilevel"/>
    <w:tmpl w:val="D422D71C"/>
    <w:lvl w:ilvl="0" w:tplc="F7A28258">
      <w:start w:val="1"/>
      <w:numFmt w:val="none"/>
      <w:pStyle w:val="Popiszjitn"/>
      <w:lvlText w:val="Popis zjištění"/>
      <w:lvlJc w:val="left"/>
      <w:pPr>
        <w:tabs>
          <w:tab w:val="num" w:pos="3780"/>
        </w:tabs>
        <w:ind w:left="2340" w:hanging="360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607B0"/>
    <w:multiLevelType w:val="hybridMultilevel"/>
    <w:tmpl w:val="266C46D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8B047F"/>
    <w:multiLevelType w:val="hybridMultilevel"/>
    <w:tmpl w:val="787E1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B53C2"/>
    <w:multiLevelType w:val="hybridMultilevel"/>
    <w:tmpl w:val="E296455C"/>
    <w:lvl w:ilvl="0" w:tplc="267A8264">
      <w:start w:val="1"/>
      <w:numFmt w:val="none"/>
      <w:pStyle w:val="Zjitn"/>
      <w:lvlText w:val="Zjištění"/>
      <w:lvlJc w:val="left"/>
      <w:pPr>
        <w:tabs>
          <w:tab w:val="num" w:pos="3060"/>
        </w:tabs>
        <w:ind w:left="2340" w:hanging="360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F0B2D"/>
    <w:multiLevelType w:val="multilevel"/>
    <w:tmpl w:val="85B85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F4A730C"/>
    <w:multiLevelType w:val="hybridMultilevel"/>
    <w:tmpl w:val="4DD2F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B57AC"/>
    <w:multiLevelType w:val="hybridMultilevel"/>
    <w:tmpl w:val="761A5B28"/>
    <w:lvl w:ilvl="0" w:tplc="BFAA8306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711224731">
    <w:abstractNumId w:val="10"/>
  </w:num>
  <w:num w:numId="2" w16cid:durableId="1070469533">
    <w:abstractNumId w:val="2"/>
  </w:num>
  <w:num w:numId="3" w16cid:durableId="1071271810">
    <w:abstractNumId w:val="1"/>
  </w:num>
  <w:num w:numId="4" w16cid:durableId="1471291791">
    <w:abstractNumId w:val="4"/>
  </w:num>
  <w:num w:numId="5" w16cid:durableId="1518082898">
    <w:abstractNumId w:val="7"/>
  </w:num>
  <w:num w:numId="6" w16cid:durableId="112477592">
    <w:abstractNumId w:val="5"/>
  </w:num>
  <w:num w:numId="7" w16cid:durableId="1171526097">
    <w:abstractNumId w:val="6"/>
  </w:num>
  <w:num w:numId="8" w16cid:durableId="372735562">
    <w:abstractNumId w:val="8"/>
  </w:num>
  <w:num w:numId="9" w16cid:durableId="1451899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262028">
    <w:abstractNumId w:val="9"/>
  </w:num>
  <w:num w:numId="11" w16cid:durableId="1932468471">
    <w:abstractNumId w:val="5"/>
  </w:num>
  <w:num w:numId="12" w16cid:durableId="515584542">
    <w:abstractNumId w:val="3"/>
  </w:num>
  <w:num w:numId="13" w16cid:durableId="169996703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50"/>
    <w:rsid w:val="000462D6"/>
    <w:rsid w:val="00057353"/>
    <w:rsid w:val="00083B87"/>
    <w:rsid w:val="00093C08"/>
    <w:rsid w:val="00093F95"/>
    <w:rsid w:val="000943F3"/>
    <w:rsid w:val="000B1AAD"/>
    <w:rsid w:val="000B4372"/>
    <w:rsid w:val="000B793A"/>
    <w:rsid w:val="000C1B3E"/>
    <w:rsid w:val="000E5869"/>
    <w:rsid w:val="000F0632"/>
    <w:rsid w:val="00105CD4"/>
    <w:rsid w:val="00106D64"/>
    <w:rsid w:val="00141781"/>
    <w:rsid w:val="00156D29"/>
    <w:rsid w:val="00160023"/>
    <w:rsid w:val="00170045"/>
    <w:rsid w:val="00174B1B"/>
    <w:rsid w:val="0018345C"/>
    <w:rsid w:val="00187F13"/>
    <w:rsid w:val="001A547E"/>
    <w:rsid w:val="001A71FE"/>
    <w:rsid w:val="001B382A"/>
    <w:rsid w:val="001C11D4"/>
    <w:rsid w:val="001C1E79"/>
    <w:rsid w:val="001C3185"/>
    <w:rsid w:val="001C730E"/>
    <w:rsid w:val="001D177D"/>
    <w:rsid w:val="001D1F01"/>
    <w:rsid w:val="001D4979"/>
    <w:rsid w:val="001E57C0"/>
    <w:rsid w:val="001E66B4"/>
    <w:rsid w:val="001F01F6"/>
    <w:rsid w:val="001F72F2"/>
    <w:rsid w:val="00206D43"/>
    <w:rsid w:val="00214DE9"/>
    <w:rsid w:val="0022181D"/>
    <w:rsid w:val="002273E8"/>
    <w:rsid w:val="00240BF2"/>
    <w:rsid w:val="00266AF6"/>
    <w:rsid w:val="00266B33"/>
    <w:rsid w:val="00280A56"/>
    <w:rsid w:val="00287FBA"/>
    <w:rsid w:val="002C01F4"/>
    <w:rsid w:val="002D6025"/>
    <w:rsid w:val="002F3DB1"/>
    <w:rsid w:val="002F642F"/>
    <w:rsid w:val="00312345"/>
    <w:rsid w:val="00314F3A"/>
    <w:rsid w:val="00316F48"/>
    <w:rsid w:val="00326938"/>
    <w:rsid w:val="003370D1"/>
    <w:rsid w:val="00342F2A"/>
    <w:rsid w:val="00350CCF"/>
    <w:rsid w:val="00350F43"/>
    <w:rsid w:val="00361149"/>
    <w:rsid w:val="00372E05"/>
    <w:rsid w:val="00376691"/>
    <w:rsid w:val="00384E14"/>
    <w:rsid w:val="003A265A"/>
    <w:rsid w:val="003A2D45"/>
    <w:rsid w:val="003B2BF8"/>
    <w:rsid w:val="003D4AD5"/>
    <w:rsid w:val="003E11E5"/>
    <w:rsid w:val="003E228A"/>
    <w:rsid w:val="004018CA"/>
    <w:rsid w:val="004307B1"/>
    <w:rsid w:val="00443D75"/>
    <w:rsid w:val="00450F03"/>
    <w:rsid w:val="00466719"/>
    <w:rsid w:val="00476466"/>
    <w:rsid w:val="0049190D"/>
    <w:rsid w:val="00493050"/>
    <w:rsid w:val="004A076F"/>
    <w:rsid w:val="004B0A6C"/>
    <w:rsid w:val="004C27D7"/>
    <w:rsid w:val="004D3D76"/>
    <w:rsid w:val="004D6C2B"/>
    <w:rsid w:val="004F2F44"/>
    <w:rsid w:val="005043E1"/>
    <w:rsid w:val="00512A94"/>
    <w:rsid w:val="005306CB"/>
    <w:rsid w:val="00536CCE"/>
    <w:rsid w:val="00541A75"/>
    <w:rsid w:val="00556992"/>
    <w:rsid w:val="00557181"/>
    <w:rsid w:val="005C138F"/>
    <w:rsid w:val="005D3CD5"/>
    <w:rsid w:val="005E1B2E"/>
    <w:rsid w:val="005E5C53"/>
    <w:rsid w:val="005E71A9"/>
    <w:rsid w:val="00603362"/>
    <w:rsid w:val="006148C9"/>
    <w:rsid w:val="00616E51"/>
    <w:rsid w:val="0061711A"/>
    <w:rsid w:val="006203B9"/>
    <w:rsid w:val="00627540"/>
    <w:rsid w:val="00636B91"/>
    <w:rsid w:val="006405E5"/>
    <w:rsid w:val="0064300F"/>
    <w:rsid w:val="00646A83"/>
    <w:rsid w:val="00646FFA"/>
    <w:rsid w:val="0065002F"/>
    <w:rsid w:val="00655B73"/>
    <w:rsid w:val="00660708"/>
    <w:rsid w:val="0066427F"/>
    <w:rsid w:val="00664D99"/>
    <w:rsid w:val="006955C3"/>
    <w:rsid w:val="006A6048"/>
    <w:rsid w:val="006B0472"/>
    <w:rsid w:val="006C2AB4"/>
    <w:rsid w:val="006C4CE7"/>
    <w:rsid w:val="006C562F"/>
    <w:rsid w:val="006D0D42"/>
    <w:rsid w:val="006D644F"/>
    <w:rsid w:val="006E0252"/>
    <w:rsid w:val="006E1DC8"/>
    <w:rsid w:val="006F2C0C"/>
    <w:rsid w:val="00700A8D"/>
    <w:rsid w:val="0070225C"/>
    <w:rsid w:val="00712101"/>
    <w:rsid w:val="00726A16"/>
    <w:rsid w:val="007270A0"/>
    <w:rsid w:val="00750CD7"/>
    <w:rsid w:val="007718ED"/>
    <w:rsid w:val="007933A1"/>
    <w:rsid w:val="007A4ABD"/>
    <w:rsid w:val="007A58DC"/>
    <w:rsid w:val="007D7109"/>
    <w:rsid w:val="007E0847"/>
    <w:rsid w:val="007E5761"/>
    <w:rsid w:val="008004BB"/>
    <w:rsid w:val="008030B3"/>
    <w:rsid w:val="0080740E"/>
    <w:rsid w:val="00813159"/>
    <w:rsid w:val="008246E3"/>
    <w:rsid w:val="00833BCC"/>
    <w:rsid w:val="00841F68"/>
    <w:rsid w:val="008469B2"/>
    <w:rsid w:val="0085039A"/>
    <w:rsid w:val="00852C2E"/>
    <w:rsid w:val="0085716E"/>
    <w:rsid w:val="00862832"/>
    <w:rsid w:val="008936B9"/>
    <w:rsid w:val="00893B3B"/>
    <w:rsid w:val="00896582"/>
    <w:rsid w:val="008B317D"/>
    <w:rsid w:val="008B6117"/>
    <w:rsid w:val="008C0DA9"/>
    <w:rsid w:val="008C0FFE"/>
    <w:rsid w:val="008C1981"/>
    <w:rsid w:val="008D5209"/>
    <w:rsid w:val="008E18F5"/>
    <w:rsid w:val="008E5F65"/>
    <w:rsid w:val="00902D6B"/>
    <w:rsid w:val="0090755A"/>
    <w:rsid w:val="009209D0"/>
    <w:rsid w:val="00924B83"/>
    <w:rsid w:val="00925EDC"/>
    <w:rsid w:val="00953C7F"/>
    <w:rsid w:val="0096155E"/>
    <w:rsid w:val="0096194B"/>
    <w:rsid w:val="00981532"/>
    <w:rsid w:val="009901C8"/>
    <w:rsid w:val="009A4249"/>
    <w:rsid w:val="009B1DDC"/>
    <w:rsid w:val="009C2F29"/>
    <w:rsid w:val="009D291E"/>
    <w:rsid w:val="009D2E08"/>
    <w:rsid w:val="009E739B"/>
    <w:rsid w:val="00A16F04"/>
    <w:rsid w:val="00A2356E"/>
    <w:rsid w:val="00A35E46"/>
    <w:rsid w:val="00A45D97"/>
    <w:rsid w:val="00A5229C"/>
    <w:rsid w:val="00A52AA2"/>
    <w:rsid w:val="00A67B8E"/>
    <w:rsid w:val="00AA2478"/>
    <w:rsid w:val="00AB1CDC"/>
    <w:rsid w:val="00AD25DA"/>
    <w:rsid w:val="00AE0646"/>
    <w:rsid w:val="00AE159E"/>
    <w:rsid w:val="00AE3121"/>
    <w:rsid w:val="00AE4634"/>
    <w:rsid w:val="00AF019B"/>
    <w:rsid w:val="00B06DCD"/>
    <w:rsid w:val="00B24A0E"/>
    <w:rsid w:val="00B30497"/>
    <w:rsid w:val="00B305C6"/>
    <w:rsid w:val="00B37977"/>
    <w:rsid w:val="00B62C56"/>
    <w:rsid w:val="00B656B8"/>
    <w:rsid w:val="00B66C3C"/>
    <w:rsid w:val="00B67540"/>
    <w:rsid w:val="00B755C9"/>
    <w:rsid w:val="00B948BE"/>
    <w:rsid w:val="00BB18F1"/>
    <w:rsid w:val="00BC2D16"/>
    <w:rsid w:val="00BC4D2D"/>
    <w:rsid w:val="00BD6966"/>
    <w:rsid w:val="00BF5B57"/>
    <w:rsid w:val="00C03156"/>
    <w:rsid w:val="00C0358C"/>
    <w:rsid w:val="00C3222B"/>
    <w:rsid w:val="00C46C20"/>
    <w:rsid w:val="00C623EE"/>
    <w:rsid w:val="00C756C4"/>
    <w:rsid w:val="00C92371"/>
    <w:rsid w:val="00C95446"/>
    <w:rsid w:val="00CA5123"/>
    <w:rsid w:val="00CE6609"/>
    <w:rsid w:val="00CF7266"/>
    <w:rsid w:val="00D05C71"/>
    <w:rsid w:val="00D07877"/>
    <w:rsid w:val="00D237A2"/>
    <w:rsid w:val="00D27309"/>
    <w:rsid w:val="00D350F5"/>
    <w:rsid w:val="00D47BEC"/>
    <w:rsid w:val="00D54748"/>
    <w:rsid w:val="00D629CC"/>
    <w:rsid w:val="00D74CCE"/>
    <w:rsid w:val="00DA0812"/>
    <w:rsid w:val="00DB5918"/>
    <w:rsid w:val="00DC49FD"/>
    <w:rsid w:val="00DE4347"/>
    <w:rsid w:val="00E01443"/>
    <w:rsid w:val="00E1778B"/>
    <w:rsid w:val="00E21078"/>
    <w:rsid w:val="00E224C7"/>
    <w:rsid w:val="00E30568"/>
    <w:rsid w:val="00E33162"/>
    <w:rsid w:val="00E46D9B"/>
    <w:rsid w:val="00E5505A"/>
    <w:rsid w:val="00E61F68"/>
    <w:rsid w:val="00E70BF1"/>
    <w:rsid w:val="00E74E60"/>
    <w:rsid w:val="00E77227"/>
    <w:rsid w:val="00E839B9"/>
    <w:rsid w:val="00E93A36"/>
    <w:rsid w:val="00EB0203"/>
    <w:rsid w:val="00EB47CC"/>
    <w:rsid w:val="00EB7F36"/>
    <w:rsid w:val="00EC015D"/>
    <w:rsid w:val="00EF12F3"/>
    <w:rsid w:val="00F02B89"/>
    <w:rsid w:val="00F04E3B"/>
    <w:rsid w:val="00F05BDE"/>
    <w:rsid w:val="00F11006"/>
    <w:rsid w:val="00F6115E"/>
    <w:rsid w:val="00F62ADA"/>
    <w:rsid w:val="00F67B7B"/>
    <w:rsid w:val="00F67F72"/>
    <w:rsid w:val="00F73309"/>
    <w:rsid w:val="00F77328"/>
    <w:rsid w:val="00F80991"/>
    <w:rsid w:val="00FA0CFA"/>
    <w:rsid w:val="00FA42EA"/>
    <w:rsid w:val="00FD0625"/>
    <w:rsid w:val="00FD6246"/>
    <w:rsid w:val="00FE298E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CBBF7"/>
  <w15:docId w15:val="{22DB293A-84A0-417D-8656-8552EACA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2"/>
      </w:numPr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qFormat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Arial"/>
      <w:b/>
      <w:bCs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link w:val="Zkladntext2Char"/>
    <w:semiHidden/>
    <w:pPr>
      <w:jc w:val="center"/>
    </w:pPr>
    <w:rPr>
      <w:rFonts w:ascii="Arial" w:hAnsi="Arial" w:cs="Arial"/>
      <w:b/>
      <w:bCs/>
      <w:sz w:val="28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1980" w:hanging="1980"/>
      <w:jc w:val="both"/>
    </w:pPr>
    <w:rPr>
      <w:rFonts w:ascii="Arial" w:hAnsi="Arial" w:cs="Arial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Obsah1">
    <w:name w:val="toc 1"/>
    <w:basedOn w:val="Normln"/>
    <w:next w:val="Normln"/>
    <w:autoRedefine/>
    <w:uiPriority w:val="39"/>
    <w:pPr>
      <w:tabs>
        <w:tab w:val="left" w:pos="480"/>
        <w:tab w:val="right" w:leader="underscore" w:pos="9062"/>
      </w:tabs>
    </w:pPr>
    <w:rPr>
      <w:rFonts w:ascii="Arial" w:hAnsi="Arial" w:cs="Arial"/>
      <w:noProof/>
      <w:szCs w:val="32"/>
    </w:rPr>
  </w:style>
  <w:style w:type="paragraph" w:styleId="Obsah2">
    <w:name w:val="toc 2"/>
    <w:basedOn w:val="Normln"/>
    <w:next w:val="Normln"/>
    <w:autoRedefine/>
    <w:uiPriority w:val="39"/>
    <w:pPr>
      <w:tabs>
        <w:tab w:val="left" w:pos="960"/>
        <w:tab w:val="right" w:leader="underscore" w:pos="9062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Popiszjitn">
    <w:name w:val="Popis zjištění"/>
    <w:basedOn w:val="Zkladntextodsazen"/>
    <w:pPr>
      <w:numPr>
        <w:numId w:val="4"/>
      </w:numPr>
      <w:tabs>
        <w:tab w:val="clear" w:pos="3780"/>
        <w:tab w:val="num" w:pos="1800"/>
      </w:tabs>
      <w:spacing w:before="200" w:after="200"/>
      <w:ind w:left="1800" w:hanging="1800"/>
    </w:pPr>
  </w:style>
  <w:style w:type="paragraph" w:customStyle="1" w:styleId="Doporuen">
    <w:name w:val="Doporučení"/>
    <w:basedOn w:val="Normln"/>
    <w:pPr>
      <w:numPr>
        <w:ilvl w:val="1"/>
        <w:numId w:val="3"/>
      </w:numPr>
      <w:spacing w:after="320"/>
      <w:jc w:val="both"/>
    </w:pPr>
    <w:rPr>
      <w:rFonts w:ascii="Arial" w:hAnsi="Arial" w:cs="Arial"/>
    </w:rPr>
  </w:style>
  <w:style w:type="paragraph" w:customStyle="1" w:styleId="Zjitn">
    <w:name w:val="Zjištění"/>
    <w:basedOn w:val="Normln"/>
    <w:pPr>
      <w:numPr>
        <w:numId w:val="5"/>
      </w:numPr>
      <w:spacing w:before="200" w:after="200"/>
      <w:jc w:val="both"/>
    </w:pPr>
    <w:rPr>
      <w:rFonts w:ascii="Arial" w:hAnsi="Arial" w:cs="Arial"/>
    </w:rPr>
  </w:style>
  <w:style w:type="character" w:customStyle="1" w:styleId="searchwords">
    <w:name w:val="search_words"/>
    <w:basedOn w:val="Standardnpsmoodstavce"/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b/>
      <w:bCs/>
      <w:i/>
      <w:iCs/>
      <w:sz w:val="28"/>
    </w:rPr>
  </w:style>
  <w:style w:type="paragraph" w:customStyle="1" w:styleId="normln0">
    <w:name w:val="normální"/>
    <w:basedOn w:val="Normln"/>
    <w:pPr>
      <w:spacing w:after="120"/>
      <w:jc w:val="both"/>
    </w:pPr>
    <w:rPr>
      <w:rFonts w:ascii="Arial" w:hAnsi="Arial" w:cs="Arial"/>
      <w:sz w:val="22"/>
    </w:rPr>
  </w:style>
  <w:style w:type="paragraph" w:customStyle="1" w:styleId="Textodstavce">
    <w:name w:val="Text odstavce"/>
    <w:pPr>
      <w:overflowPunct w:val="0"/>
      <w:autoSpaceDE w:val="0"/>
      <w:autoSpaceDN w:val="0"/>
      <w:adjustRightInd w:val="0"/>
      <w:spacing w:before="40" w:after="40"/>
      <w:ind w:firstLine="567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semiHidden/>
    <w:pPr>
      <w:tabs>
        <w:tab w:val="left" w:pos="4500"/>
      </w:tabs>
      <w:ind w:left="4680" w:hanging="1980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60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6992"/>
    <w:pPr>
      <w:ind w:left="708"/>
    </w:pPr>
  </w:style>
  <w:style w:type="character" w:customStyle="1" w:styleId="ZhlavChar">
    <w:name w:val="Záhlaví Char"/>
    <w:link w:val="Zhlav"/>
    <w:semiHidden/>
    <w:rsid w:val="00813159"/>
    <w:rPr>
      <w:sz w:val="24"/>
      <w:szCs w:val="24"/>
    </w:rPr>
  </w:style>
  <w:style w:type="table" w:styleId="Mkatabulky">
    <w:name w:val="Table Grid"/>
    <w:basedOn w:val="Normlntabulka"/>
    <w:uiPriority w:val="99"/>
    <w:rsid w:val="00E8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1F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rsid w:val="00FF1FF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7E08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08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08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8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0847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E01443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5306C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9CC"/>
    <w:rPr>
      <w:rFonts w:ascii="Arial" w:hAnsi="Arial"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203B9"/>
    <w:rPr>
      <w:rFonts w:ascii="Arial" w:hAnsi="Arial" w:cs="Arial"/>
      <w:b/>
      <w:bCs/>
      <w:sz w:val="28"/>
      <w:szCs w:val="24"/>
    </w:rPr>
  </w:style>
  <w:style w:type="paragraph" w:styleId="Revize">
    <w:name w:val="Revision"/>
    <w:hidden/>
    <w:uiPriority w:val="99"/>
    <w:semiHidden/>
    <w:rsid w:val="003269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d_0176\06%20&#344;&#205;ZEN&#193;%20DOKUMENTACE%20odb.12\Formul&#225;&#345;e_Audit\IAF-118_N&#225;vrh%20ZAZ_a_ZAZ_AO_Verze%201.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E58A-18FF-4080-84F1-6CB54B1E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IAF-118_Návrh ZAZ_a_ZAZ_AO_Verze 1.2</Template>
  <TotalTime>7</TotalTime>
  <Pages>1</Pages>
  <Words>2419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Závěrečné auditorské zprávy</vt:lpstr>
    </vt:vector>
  </TitlesOfParts>
  <Company>MPSV CR</Company>
  <LinksUpToDate>false</LinksUpToDate>
  <CharactersWithSpaces>16661</CharactersWithSpaces>
  <SharedDoc>false</SharedDoc>
  <HLinks>
    <vt:vector size="72" baseType="variant">
      <vt:variant>
        <vt:i4>539885821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_Výsledky_auditu_–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_Toc424283718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_Toc424283717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_Toc424283716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_Toc424283715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_Toc424283714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_Toc424283713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_Toc424283712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_Toc424283711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_Toc424283710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_Toc424283709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_Toc424283708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Závěrečné auditorské zprávy</dc:title>
  <dc:creator>Veselá Helena Ing. (MPSV)</dc:creator>
  <cp:lastModifiedBy>Zemánková Dana Ing. (MPSV)</cp:lastModifiedBy>
  <cp:revision>5</cp:revision>
  <cp:lastPrinted>2023-07-04T06:40:00Z</cp:lastPrinted>
  <dcterms:created xsi:type="dcterms:W3CDTF">2023-07-04T06:21:00Z</dcterms:created>
  <dcterms:modified xsi:type="dcterms:W3CDTF">2024-10-31T07:53:00Z</dcterms:modified>
</cp:coreProperties>
</file>